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68DE" w14:textId="34CADED9" w:rsidR="009B40AA" w:rsidRPr="005315BE" w:rsidRDefault="002C3240" w:rsidP="002C3240">
      <w:pPr>
        <w:jc w:val="center"/>
        <w:rPr>
          <w:lang w:val="de-DE"/>
        </w:rPr>
      </w:pPr>
      <w:r w:rsidRPr="005315BE">
        <w:rPr>
          <w:noProof/>
          <w:lang w:val="de-DE"/>
        </w:rPr>
        <w:drawing>
          <wp:inline distT="0" distB="0" distL="0" distR="0" wp14:anchorId="5872E563" wp14:editId="4AD6FD93">
            <wp:extent cx="3733800" cy="1152043"/>
            <wp:effectExtent l="0" t="0" r="0" b="0"/>
            <wp:docPr id="1" name="Image 1" descr="http://intranet.ores.net/NotreEntreprise/Documentation/Documents%20types/logo_ORES/logo_ORE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res.net/NotreEntreprise/Documentation/Documents%20types/logo_ORES/logo_ORES_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2154" cy="1151535"/>
                    </a:xfrm>
                    <a:prstGeom prst="rect">
                      <a:avLst/>
                    </a:prstGeom>
                    <a:noFill/>
                    <a:ln>
                      <a:noFill/>
                    </a:ln>
                  </pic:spPr>
                </pic:pic>
              </a:graphicData>
            </a:graphic>
          </wp:inline>
        </w:drawing>
      </w:r>
    </w:p>
    <w:p w14:paraId="2A16C765" w14:textId="77777777" w:rsidR="009B40AA" w:rsidRPr="005315BE" w:rsidRDefault="009B40AA" w:rsidP="00F55BF0">
      <w:pPr>
        <w:rPr>
          <w:lang w:val="de-DE"/>
        </w:rPr>
      </w:pPr>
    </w:p>
    <w:p w14:paraId="46EC30C1" w14:textId="77777777" w:rsidR="009B40AA" w:rsidRPr="005315BE" w:rsidRDefault="009B40AA" w:rsidP="00F55BF0">
      <w:pPr>
        <w:rPr>
          <w:lang w:val="de-DE"/>
        </w:rPr>
      </w:pPr>
    </w:p>
    <w:p w14:paraId="60234B50" w14:textId="77777777" w:rsidR="002C3240" w:rsidRPr="005315BE" w:rsidRDefault="002C3240" w:rsidP="00F55BF0">
      <w:pPr>
        <w:rPr>
          <w:lang w:val="de-DE"/>
        </w:rPr>
      </w:pPr>
    </w:p>
    <w:p w14:paraId="0ABB9C02" w14:textId="77777777" w:rsidR="009B40AA" w:rsidRPr="005315BE" w:rsidRDefault="009B40AA" w:rsidP="001A2A5A">
      <w:pPr>
        <w:pStyle w:val="FrontTitle"/>
        <w:jc w:val="left"/>
        <w:rPr>
          <w:rFonts w:cs="Arial"/>
          <w:lang w:val="de-DE"/>
        </w:rPr>
      </w:pPr>
    </w:p>
    <w:p w14:paraId="5A5CB1E5" w14:textId="78B15A69" w:rsidR="009B40AA" w:rsidRPr="005315BE" w:rsidRDefault="009B40AA" w:rsidP="009B40AA">
      <w:pPr>
        <w:pStyle w:val="FrontTitle"/>
        <w:tabs>
          <w:tab w:val="left" w:pos="6570"/>
        </w:tabs>
        <w:jc w:val="left"/>
        <w:rPr>
          <w:rFonts w:cs="Arial"/>
          <w:lang w:val="de-DE"/>
        </w:rPr>
      </w:pPr>
    </w:p>
    <w:p w14:paraId="417877D8" w14:textId="77777777" w:rsidR="00F55BF0" w:rsidRPr="005315BE" w:rsidRDefault="00F55BF0" w:rsidP="009B40AA">
      <w:pPr>
        <w:pStyle w:val="FrontTitle"/>
        <w:tabs>
          <w:tab w:val="left" w:pos="6570"/>
        </w:tabs>
        <w:jc w:val="left"/>
        <w:rPr>
          <w:rFonts w:cs="Arial"/>
          <w:lang w:val="de-DE"/>
        </w:rPr>
      </w:pPr>
    </w:p>
    <w:p w14:paraId="70E98500" w14:textId="5E29205E" w:rsidR="00C62BDD" w:rsidRPr="005315BE" w:rsidRDefault="00693A3C" w:rsidP="009B40AA">
      <w:pPr>
        <w:pStyle w:val="FrontTitle"/>
        <w:rPr>
          <w:rFonts w:cs="Arial"/>
          <w:lang w:val="de-DE"/>
        </w:rPr>
      </w:pPr>
      <w:r w:rsidRPr="005315BE">
        <w:rPr>
          <w:lang w:val="de-DE"/>
        </w:rPr>
        <w:t>Datenschutzerklärung</w:t>
      </w:r>
    </w:p>
    <w:p w14:paraId="5A090806" w14:textId="77777777" w:rsidR="009B40AA" w:rsidRPr="005315BE" w:rsidRDefault="009B40AA" w:rsidP="009B40AA">
      <w:pPr>
        <w:pStyle w:val="FrontTitle"/>
        <w:rPr>
          <w:rFonts w:cs="Arial"/>
          <w:lang w:val="de-DE"/>
        </w:rPr>
      </w:pPr>
    </w:p>
    <w:p w14:paraId="2785C132" w14:textId="77777777" w:rsidR="009B40AA" w:rsidRPr="005315BE" w:rsidRDefault="009B40AA">
      <w:pPr>
        <w:overflowPunct/>
        <w:autoSpaceDE/>
        <w:autoSpaceDN/>
        <w:adjustRightInd/>
        <w:textAlignment w:val="auto"/>
        <w:rPr>
          <w:lang w:val="de-DE"/>
        </w:rPr>
      </w:pPr>
    </w:p>
    <w:p w14:paraId="51516E09" w14:textId="77777777" w:rsidR="009B40AA" w:rsidRPr="005315BE" w:rsidRDefault="009B40AA">
      <w:pPr>
        <w:overflowPunct/>
        <w:autoSpaceDE/>
        <w:autoSpaceDN/>
        <w:adjustRightInd/>
        <w:textAlignment w:val="auto"/>
        <w:rPr>
          <w:lang w:val="de-DE"/>
        </w:rPr>
      </w:pPr>
    </w:p>
    <w:p w14:paraId="3BF72510" w14:textId="5C387660" w:rsidR="009B40AA" w:rsidRPr="005315BE" w:rsidRDefault="009B40AA">
      <w:pPr>
        <w:overflowPunct/>
        <w:autoSpaceDE/>
        <w:autoSpaceDN/>
        <w:adjustRightInd/>
        <w:textAlignment w:val="auto"/>
        <w:rPr>
          <w:lang w:val="de-DE"/>
        </w:rPr>
      </w:pPr>
    </w:p>
    <w:p w14:paraId="1355AFD5" w14:textId="12390B2B" w:rsidR="009B40AA" w:rsidRPr="005315BE" w:rsidRDefault="009B40AA">
      <w:pPr>
        <w:overflowPunct/>
        <w:autoSpaceDE/>
        <w:autoSpaceDN/>
        <w:adjustRightInd/>
        <w:textAlignment w:val="auto"/>
        <w:rPr>
          <w:lang w:val="de-DE"/>
        </w:rPr>
      </w:pPr>
    </w:p>
    <w:p w14:paraId="594729C3" w14:textId="77777777" w:rsidR="009B40AA" w:rsidRPr="005315BE" w:rsidRDefault="009B40AA">
      <w:pPr>
        <w:overflowPunct/>
        <w:autoSpaceDE/>
        <w:autoSpaceDN/>
        <w:adjustRightInd/>
        <w:textAlignment w:val="auto"/>
        <w:rPr>
          <w:lang w:val="de-DE"/>
        </w:rPr>
      </w:pPr>
    </w:p>
    <w:p w14:paraId="7239B4A1" w14:textId="0C48C56E" w:rsidR="009B40AA" w:rsidRPr="005315BE" w:rsidRDefault="009B40AA">
      <w:pPr>
        <w:overflowPunct/>
        <w:autoSpaceDE/>
        <w:autoSpaceDN/>
        <w:adjustRightInd/>
        <w:textAlignment w:val="auto"/>
        <w:rPr>
          <w:lang w:val="de-DE"/>
        </w:rPr>
      </w:pPr>
    </w:p>
    <w:p w14:paraId="0D8843A5" w14:textId="2DC89D13" w:rsidR="00F667C8" w:rsidRDefault="00F667C8">
      <w:pPr>
        <w:overflowPunct/>
        <w:autoSpaceDE/>
        <w:autoSpaceDN/>
        <w:adjustRightInd/>
        <w:textAlignment w:val="auto"/>
        <w:rPr>
          <w:lang w:val="de-DE"/>
        </w:rPr>
      </w:pPr>
      <w:r>
        <w:rPr>
          <w:lang w:val="de-DE"/>
        </w:rPr>
        <w:br w:type="page"/>
      </w:r>
    </w:p>
    <w:p w14:paraId="27BE9A20" w14:textId="77777777" w:rsidR="00153D85" w:rsidRPr="005315BE" w:rsidRDefault="00153D85">
      <w:pPr>
        <w:overflowPunct/>
        <w:autoSpaceDE/>
        <w:autoSpaceDN/>
        <w:adjustRightInd/>
        <w:textAlignment w:val="auto"/>
        <w:rPr>
          <w:lang w:val="de-DE"/>
        </w:rPr>
      </w:pPr>
    </w:p>
    <w:bookmarkStart w:id="0" w:name="_Toc199132592"/>
    <w:p w14:paraId="6B6A5DAA" w14:textId="3D797851" w:rsidR="00F667C8" w:rsidRDefault="001548A4">
      <w:pPr>
        <w:pStyle w:val="TM1"/>
        <w:tabs>
          <w:tab w:val="left" w:pos="440"/>
          <w:tab w:val="right" w:leader="dot" w:pos="7599"/>
        </w:tabs>
        <w:rPr>
          <w:rFonts w:asciiTheme="minorHAnsi" w:eastAsiaTheme="minorEastAsia" w:hAnsiTheme="minorHAnsi" w:cstheme="minorBidi"/>
          <w:noProof/>
          <w:sz w:val="22"/>
          <w:szCs w:val="22"/>
          <w:lang w:val="en-BE" w:eastAsia="en-BE"/>
        </w:rPr>
      </w:pPr>
      <w:r w:rsidRPr="005315BE">
        <w:rPr>
          <w:lang w:val="de-DE"/>
        </w:rPr>
        <w:fldChar w:fldCharType="begin"/>
      </w:r>
      <w:r w:rsidRPr="005315BE">
        <w:rPr>
          <w:lang w:val="de-DE"/>
        </w:rPr>
        <w:instrText xml:space="preserve"> TOC \o "1-3" \h \z \u </w:instrText>
      </w:r>
      <w:r w:rsidRPr="005315BE">
        <w:rPr>
          <w:lang w:val="de-DE"/>
        </w:rPr>
        <w:fldChar w:fldCharType="separate"/>
      </w:r>
      <w:hyperlink w:anchor="_Toc123722419" w:history="1">
        <w:r w:rsidR="00F667C8" w:rsidRPr="001D4D18">
          <w:rPr>
            <w:rStyle w:val="Lienhypertexte"/>
            <w:noProof/>
            <w:lang w:val="de-DE"/>
          </w:rPr>
          <w:t>1</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Kontext</w:t>
        </w:r>
        <w:r w:rsidR="00F667C8">
          <w:rPr>
            <w:noProof/>
            <w:webHidden/>
          </w:rPr>
          <w:tab/>
        </w:r>
        <w:r w:rsidR="00F667C8">
          <w:rPr>
            <w:noProof/>
            <w:webHidden/>
          </w:rPr>
          <w:fldChar w:fldCharType="begin"/>
        </w:r>
        <w:r w:rsidR="00F667C8">
          <w:rPr>
            <w:noProof/>
            <w:webHidden/>
          </w:rPr>
          <w:instrText xml:space="preserve"> PAGEREF _Toc123722419 \h </w:instrText>
        </w:r>
        <w:r w:rsidR="00F667C8">
          <w:rPr>
            <w:noProof/>
            <w:webHidden/>
          </w:rPr>
        </w:r>
        <w:r w:rsidR="00F667C8">
          <w:rPr>
            <w:noProof/>
            <w:webHidden/>
          </w:rPr>
          <w:fldChar w:fldCharType="separate"/>
        </w:r>
        <w:r w:rsidR="008145C5">
          <w:rPr>
            <w:noProof/>
            <w:webHidden/>
          </w:rPr>
          <w:t>3</w:t>
        </w:r>
        <w:r w:rsidR="00F667C8">
          <w:rPr>
            <w:noProof/>
            <w:webHidden/>
          </w:rPr>
          <w:fldChar w:fldCharType="end"/>
        </w:r>
      </w:hyperlink>
    </w:p>
    <w:p w14:paraId="6A9830AD" w14:textId="75C437FB"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20" w:history="1">
        <w:r w:rsidR="00F667C8" w:rsidRPr="001D4D18">
          <w:rPr>
            <w:rStyle w:val="Lienhypertexte"/>
            <w:noProof/>
            <w:lang w:val="de-DE"/>
          </w:rPr>
          <w:t>2</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Zweck und Anwendungsbereich der Datenschutzerklärung</w:t>
        </w:r>
        <w:r w:rsidR="00F667C8">
          <w:rPr>
            <w:noProof/>
            <w:webHidden/>
          </w:rPr>
          <w:tab/>
        </w:r>
        <w:r w:rsidR="00F667C8">
          <w:rPr>
            <w:noProof/>
            <w:webHidden/>
          </w:rPr>
          <w:fldChar w:fldCharType="begin"/>
        </w:r>
        <w:r w:rsidR="00F667C8">
          <w:rPr>
            <w:noProof/>
            <w:webHidden/>
          </w:rPr>
          <w:instrText xml:space="preserve"> PAGEREF _Toc123722420 \h </w:instrText>
        </w:r>
        <w:r w:rsidR="00F667C8">
          <w:rPr>
            <w:noProof/>
            <w:webHidden/>
          </w:rPr>
        </w:r>
        <w:r w:rsidR="00F667C8">
          <w:rPr>
            <w:noProof/>
            <w:webHidden/>
          </w:rPr>
          <w:fldChar w:fldCharType="separate"/>
        </w:r>
        <w:r w:rsidR="008145C5">
          <w:rPr>
            <w:noProof/>
            <w:webHidden/>
          </w:rPr>
          <w:t>3</w:t>
        </w:r>
        <w:r w:rsidR="00F667C8">
          <w:rPr>
            <w:noProof/>
            <w:webHidden/>
          </w:rPr>
          <w:fldChar w:fldCharType="end"/>
        </w:r>
      </w:hyperlink>
    </w:p>
    <w:p w14:paraId="6B9048AB" w14:textId="1EF5F352"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21" w:history="1">
        <w:r w:rsidR="00F667C8" w:rsidRPr="001D4D18">
          <w:rPr>
            <w:rStyle w:val="Lienhypertexte"/>
            <w:noProof/>
            <w:lang w:val="de-DE"/>
          </w:rPr>
          <w:t>3</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Anwendung der Gesetzgebung</w:t>
        </w:r>
        <w:r w:rsidR="00F667C8">
          <w:rPr>
            <w:noProof/>
            <w:webHidden/>
          </w:rPr>
          <w:tab/>
        </w:r>
        <w:r w:rsidR="00F667C8">
          <w:rPr>
            <w:noProof/>
            <w:webHidden/>
          </w:rPr>
          <w:fldChar w:fldCharType="begin"/>
        </w:r>
        <w:r w:rsidR="00F667C8">
          <w:rPr>
            <w:noProof/>
            <w:webHidden/>
          </w:rPr>
          <w:instrText xml:space="preserve"> PAGEREF _Toc123722421 \h </w:instrText>
        </w:r>
        <w:r w:rsidR="00F667C8">
          <w:rPr>
            <w:noProof/>
            <w:webHidden/>
          </w:rPr>
        </w:r>
        <w:r w:rsidR="00F667C8">
          <w:rPr>
            <w:noProof/>
            <w:webHidden/>
          </w:rPr>
          <w:fldChar w:fldCharType="separate"/>
        </w:r>
        <w:r w:rsidR="008145C5">
          <w:rPr>
            <w:noProof/>
            <w:webHidden/>
          </w:rPr>
          <w:t>3</w:t>
        </w:r>
        <w:r w:rsidR="00F667C8">
          <w:rPr>
            <w:noProof/>
            <w:webHidden/>
          </w:rPr>
          <w:fldChar w:fldCharType="end"/>
        </w:r>
      </w:hyperlink>
    </w:p>
    <w:p w14:paraId="1940B093" w14:textId="54C56F2D"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22" w:history="1">
        <w:r w:rsidR="00F667C8" w:rsidRPr="001D4D18">
          <w:rPr>
            <w:rStyle w:val="Lienhypertexte"/>
            <w:noProof/>
            <w:lang w:val="de-DE"/>
          </w:rPr>
          <w:t>4</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Daten bezüglich der Kunden von ORES</w:t>
        </w:r>
        <w:r w:rsidR="00F667C8">
          <w:rPr>
            <w:noProof/>
            <w:webHidden/>
          </w:rPr>
          <w:tab/>
        </w:r>
        <w:r w:rsidR="00F667C8">
          <w:rPr>
            <w:noProof/>
            <w:webHidden/>
          </w:rPr>
          <w:fldChar w:fldCharType="begin"/>
        </w:r>
        <w:r w:rsidR="00F667C8">
          <w:rPr>
            <w:noProof/>
            <w:webHidden/>
          </w:rPr>
          <w:instrText xml:space="preserve"> PAGEREF _Toc123722422 \h </w:instrText>
        </w:r>
        <w:r w:rsidR="00F667C8">
          <w:rPr>
            <w:noProof/>
            <w:webHidden/>
          </w:rPr>
        </w:r>
        <w:r w:rsidR="00F667C8">
          <w:rPr>
            <w:noProof/>
            <w:webHidden/>
          </w:rPr>
          <w:fldChar w:fldCharType="separate"/>
        </w:r>
        <w:r w:rsidR="008145C5">
          <w:rPr>
            <w:noProof/>
            <w:webHidden/>
          </w:rPr>
          <w:t>4</w:t>
        </w:r>
        <w:r w:rsidR="00F667C8">
          <w:rPr>
            <w:noProof/>
            <w:webHidden/>
          </w:rPr>
          <w:fldChar w:fldCharType="end"/>
        </w:r>
      </w:hyperlink>
    </w:p>
    <w:p w14:paraId="61C2B2F8" w14:textId="5749290C" w:rsidR="00F667C8" w:rsidRDefault="00B723AF">
      <w:pPr>
        <w:pStyle w:val="TM2"/>
        <w:tabs>
          <w:tab w:val="left" w:pos="880"/>
          <w:tab w:val="right" w:leader="dot" w:pos="7599"/>
        </w:tabs>
        <w:rPr>
          <w:rFonts w:asciiTheme="minorHAnsi" w:eastAsiaTheme="minorEastAsia" w:hAnsiTheme="minorHAnsi" w:cstheme="minorBidi"/>
          <w:noProof/>
          <w:sz w:val="22"/>
          <w:szCs w:val="22"/>
          <w:lang w:val="en-BE" w:eastAsia="en-BE"/>
        </w:rPr>
      </w:pPr>
      <w:hyperlink w:anchor="_Toc123722423" w:history="1">
        <w:r w:rsidR="00F667C8" w:rsidRPr="001D4D18">
          <w:rPr>
            <w:rStyle w:val="Lienhypertexte"/>
            <w:noProof/>
            <w:lang w:val="de-DE"/>
          </w:rPr>
          <w:t>4.1</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Welche Daten werden vorwiegend von ORES verarbeitet?</w:t>
        </w:r>
        <w:r w:rsidR="00F667C8">
          <w:rPr>
            <w:noProof/>
            <w:webHidden/>
          </w:rPr>
          <w:tab/>
        </w:r>
        <w:r w:rsidR="00F667C8">
          <w:rPr>
            <w:noProof/>
            <w:webHidden/>
          </w:rPr>
          <w:fldChar w:fldCharType="begin"/>
        </w:r>
        <w:r w:rsidR="00F667C8">
          <w:rPr>
            <w:noProof/>
            <w:webHidden/>
          </w:rPr>
          <w:instrText xml:space="preserve"> PAGEREF _Toc123722423 \h </w:instrText>
        </w:r>
        <w:r w:rsidR="00F667C8">
          <w:rPr>
            <w:noProof/>
            <w:webHidden/>
          </w:rPr>
        </w:r>
        <w:r w:rsidR="00F667C8">
          <w:rPr>
            <w:noProof/>
            <w:webHidden/>
          </w:rPr>
          <w:fldChar w:fldCharType="separate"/>
        </w:r>
        <w:r w:rsidR="008145C5">
          <w:rPr>
            <w:noProof/>
            <w:webHidden/>
          </w:rPr>
          <w:t>4</w:t>
        </w:r>
        <w:r w:rsidR="00F667C8">
          <w:rPr>
            <w:noProof/>
            <w:webHidden/>
          </w:rPr>
          <w:fldChar w:fldCharType="end"/>
        </w:r>
      </w:hyperlink>
    </w:p>
    <w:p w14:paraId="0558BD72" w14:textId="508AF34A" w:rsidR="00F667C8" w:rsidRDefault="00B723AF">
      <w:pPr>
        <w:pStyle w:val="TM2"/>
        <w:tabs>
          <w:tab w:val="left" w:pos="880"/>
          <w:tab w:val="right" w:leader="dot" w:pos="7599"/>
        </w:tabs>
        <w:rPr>
          <w:rFonts w:asciiTheme="minorHAnsi" w:eastAsiaTheme="minorEastAsia" w:hAnsiTheme="minorHAnsi" w:cstheme="minorBidi"/>
          <w:noProof/>
          <w:sz w:val="22"/>
          <w:szCs w:val="22"/>
          <w:lang w:val="en-BE" w:eastAsia="en-BE"/>
        </w:rPr>
      </w:pPr>
      <w:hyperlink w:anchor="_Toc123722424" w:history="1">
        <w:r w:rsidR="00F667C8" w:rsidRPr="001D4D18">
          <w:rPr>
            <w:rStyle w:val="Lienhypertexte"/>
            <w:noProof/>
            <w:lang w:val="de-DE"/>
          </w:rPr>
          <w:t>4.2</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Quellen der von ORES verarbeiteten Daten</w:t>
        </w:r>
        <w:r w:rsidR="00F667C8">
          <w:rPr>
            <w:noProof/>
            <w:webHidden/>
          </w:rPr>
          <w:tab/>
        </w:r>
        <w:r w:rsidR="00F667C8">
          <w:rPr>
            <w:noProof/>
            <w:webHidden/>
          </w:rPr>
          <w:fldChar w:fldCharType="begin"/>
        </w:r>
        <w:r w:rsidR="00F667C8">
          <w:rPr>
            <w:noProof/>
            <w:webHidden/>
          </w:rPr>
          <w:instrText xml:space="preserve"> PAGEREF _Toc123722424 \h </w:instrText>
        </w:r>
        <w:r w:rsidR="00F667C8">
          <w:rPr>
            <w:noProof/>
            <w:webHidden/>
          </w:rPr>
        </w:r>
        <w:r w:rsidR="00F667C8">
          <w:rPr>
            <w:noProof/>
            <w:webHidden/>
          </w:rPr>
          <w:fldChar w:fldCharType="separate"/>
        </w:r>
        <w:r w:rsidR="008145C5">
          <w:rPr>
            <w:noProof/>
            <w:webHidden/>
          </w:rPr>
          <w:t>6</w:t>
        </w:r>
        <w:r w:rsidR="00F667C8">
          <w:rPr>
            <w:noProof/>
            <w:webHidden/>
          </w:rPr>
          <w:fldChar w:fldCharType="end"/>
        </w:r>
      </w:hyperlink>
    </w:p>
    <w:p w14:paraId="386880BA" w14:textId="0A1DD30A" w:rsidR="00F667C8" w:rsidRDefault="00B723AF">
      <w:pPr>
        <w:pStyle w:val="TM2"/>
        <w:tabs>
          <w:tab w:val="left" w:pos="880"/>
          <w:tab w:val="right" w:leader="dot" w:pos="7599"/>
        </w:tabs>
        <w:rPr>
          <w:rFonts w:asciiTheme="minorHAnsi" w:eastAsiaTheme="minorEastAsia" w:hAnsiTheme="minorHAnsi" w:cstheme="minorBidi"/>
          <w:noProof/>
          <w:sz w:val="22"/>
          <w:szCs w:val="22"/>
          <w:lang w:val="en-BE" w:eastAsia="en-BE"/>
        </w:rPr>
      </w:pPr>
      <w:hyperlink w:anchor="_Toc123722425" w:history="1">
        <w:r w:rsidR="00F667C8" w:rsidRPr="001D4D18">
          <w:rPr>
            <w:rStyle w:val="Lienhypertexte"/>
            <w:noProof/>
            <w:lang w:val="de-DE"/>
          </w:rPr>
          <w:t>4.3</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Zu welchem Zweck und auf welchen Grundlagen verarbeitet ORES Ihre persönlichen Daten?</w:t>
        </w:r>
        <w:r w:rsidR="00F667C8">
          <w:rPr>
            <w:noProof/>
            <w:webHidden/>
          </w:rPr>
          <w:tab/>
        </w:r>
        <w:r w:rsidR="00F667C8">
          <w:rPr>
            <w:noProof/>
            <w:webHidden/>
          </w:rPr>
          <w:fldChar w:fldCharType="begin"/>
        </w:r>
        <w:r w:rsidR="00F667C8">
          <w:rPr>
            <w:noProof/>
            <w:webHidden/>
          </w:rPr>
          <w:instrText xml:space="preserve"> PAGEREF _Toc123722425 \h </w:instrText>
        </w:r>
        <w:r w:rsidR="00F667C8">
          <w:rPr>
            <w:noProof/>
            <w:webHidden/>
          </w:rPr>
        </w:r>
        <w:r w:rsidR="00F667C8">
          <w:rPr>
            <w:noProof/>
            <w:webHidden/>
          </w:rPr>
          <w:fldChar w:fldCharType="separate"/>
        </w:r>
        <w:r w:rsidR="008145C5">
          <w:rPr>
            <w:noProof/>
            <w:webHidden/>
          </w:rPr>
          <w:t>6</w:t>
        </w:r>
        <w:r w:rsidR="00F667C8">
          <w:rPr>
            <w:noProof/>
            <w:webHidden/>
          </w:rPr>
          <w:fldChar w:fldCharType="end"/>
        </w:r>
      </w:hyperlink>
    </w:p>
    <w:p w14:paraId="1C1F2FE5" w14:textId="0A10BFCB" w:rsidR="00F667C8" w:rsidRDefault="00B723AF">
      <w:pPr>
        <w:pStyle w:val="TM3"/>
        <w:tabs>
          <w:tab w:val="left" w:pos="1320"/>
          <w:tab w:val="right" w:leader="dot" w:pos="7599"/>
        </w:tabs>
        <w:rPr>
          <w:rFonts w:asciiTheme="minorHAnsi" w:eastAsiaTheme="minorEastAsia" w:hAnsiTheme="minorHAnsi" w:cstheme="minorBidi"/>
          <w:noProof/>
          <w:sz w:val="22"/>
          <w:szCs w:val="22"/>
          <w:lang w:val="en-BE" w:eastAsia="en-BE"/>
        </w:rPr>
      </w:pPr>
      <w:hyperlink w:anchor="_Toc123722426" w:history="1">
        <w:r w:rsidR="00F667C8" w:rsidRPr="001D4D18">
          <w:rPr>
            <w:rStyle w:val="Lienhypertexte"/>
            <w:noProof/>
            <w:lang w:val="de-DE"/>
          </w:rPr>
          <w:t>4.3.1</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Datenverarbeitung aufgrund der gemeinnützigen Aufgabe von ORES und Datenverarbeitung aufgrund der Erfüllung einer ORES auferlegten gesetzlichen Verpflichtung</w:t>
        </w:r>
        <w:r w:rsidR="00F667C8">
          <w:rPr>
            <w:noProof/>
            <w:webHidden/>
          </w:rPr>
          <w:tab/>
        </w:r>
        <w:r w:rsidR="00F667C8">
          <w:rPr>
            <w:noProof/>
            <w:webHidden/>
          </w:rPr>
          <w:fldChar w:fldCharType="begin"/>
        </w:r>
        <w:r w:rsidR="00F667C8">
          <w:rPr>
            <w:noProof/>
            <w:webHidden/>
          </w:rPr>
          <w:instrText xml:space="preserve"> PAGEREF _Toc123722426 \h </w:instrText>
        </w:r>
        <w:r w:rsidR="00F667C8">
          <w:rPr>
            <w:noProof/>
            <w:webHidden/>
          </w:rPr>
        </w:r>
        <w:r w:rsidR="00F667C8">
          <w:rPr>
            <w:noProof/>
            <w:webHidden/>
          </w:rPr>
          <w:fldChar w:fldCharType="separate"/>
        </w:r>
        <w:r w:rsidR="008145C5">
          <w:rPr>
            <w:noProof/>
            <w:webHidden/>
          </w:rPr>
          <w:t>6</w:t>
        </w:r>
        <w:r w:rsidR="00F667C8">
          <w:rPr>
            <w:noProof/>
            <w:webHidden/>
          </w:rPr>
          <w:fldChar w:fldCharType="end"/>
        </w:r>
      </w:hyperlink>
    </w:p>
    <w:p w14:paraId="737D333D" w14:textId="33B49630" w:rsidR="00F667C8" w:rsidRDefault="00B723AF">
      <w:pPr>
        <w:pStyle w:val="TM3"/>
        <w:tabs>
          <w:tab w:val="left" w:pos="1320"/>
          <w:tab w:val="right" w:leader="dot" w:pos="7599"/>
        </w:tabs>
        <w:rPr>
          <w:rFonts w:asciiTheme="minorHAnsi" w:eastAsiaTheme="minorEastAsia" w:hAnsiTheme="minorHAnsi" w:cstheme="minorBidi"/>
          <w:noProof/>
          <w:sz w:val="22"/>
          <w:szCs w:val="22"/>
          <w:lang w:val="en-BE" w:eastAsia="en-BE"/>
        </w:rPr>
      </w:pPr>
      <w:hyperlink w:anchor="_Toc123722427" w:history="1">
        <w:r w:rsidR="00F667C8" w:rsidRPr="001D4D18">
          <w:rPr>
            <w:rStyle w:val="Lienhypertexte"/>
            <w:rFonts w:cs="Arial"/>
            <w:noProof/>
            <w:lang w:val="de-DE"/>
          </w:rPr>
          <w:t>4.3.2</w:t>
        </w:r>
        <w:r w:rsidR="00F667C8">
          <w:rPr>
            <w:rFonts w:asciiTheme="minorHAnsi" w:eastAsiaTheme="minorEastAsia" w:hAnsiTheme="minorHAnsi" w:cstheme="minorBidi"/>
            <w:noProof/>
            <w:sz w:val="22"/>
            <w:szCs w:val="22"/>
            <w:lang w:val="en-BE" w:eastAsia="en-BE"/>
          </w:rPr>
          <w:tab/>
        </w:r>
        <w:r w:rsidR="00F667C8" w:rsidRPr="001D4D18">
          <w:rPr>
            <w:rStyle w:val="Lienhypertexte"/>
            <w:rFonts w:cs="Arial"/>
            <w:noProof/>
            <w:lang w:val="de-DE"/>
          </w:rPr>
          <w:t>Datenverarbeitung aufgrund der vertraglichen Ausführung</w:t>
        </w:r>
        <w:r w:rsidR="00F667C8">
          <w:rPr>
            <w:noProof/>
            <w:webHidden/>
          </w:rPr>
          <w:tab/>
        </w:r>
        <w:r w:rsidR="00F667C8">
          <w:rPr>
            <w:noProof/>
            <w:webHidden/>
          </w:rPr>
          <w:fldChar w:fldCharType="begin"/>
        </w:r>
        <w:r w:rsidR="00F667C8">
          <w:rPr>
            <w:noProof/>
            <w:webHidden/>
          </w:rPr>
          <w:instrText xml:space="preserve"> PAGEREF _Toc123722427 \h </w:instrText>
        </w:r>
        <w:r w:rsidR="00F667C8">
          <w:rPr>
            <w:noProof/>
            <w:webHidden/>
          </w:rPr>
        </w:r>
        <w:r w:rsidR="00F667C8">
          <w:rPr>
            <w:noProof/>
            <w:webHidden/>
          </w:rPr>
          <w:fldChar w:fldCharType="separate"/>
        </w:r>
        <w:r w:rsidR="008145C5">
          <w:rPr>
            <w:noProof/>
            <w:webHidden/>
          </w:rPr>
          <w:t>9</w:t>
        </w:r>
        <w:r w:rsidR="00F667C8">
          <w:rPr>
            <w:noProof/>
            <w:webHidden/>
          </w:rPr>
          <w:fldChar w:fldCharType="end"/>
        </w:r>
      </w:hyperlink>
    </w:p>
    <w:p w14:paraId="25239D34" w14:textId="213DF761" w:rsidR="00F667C8" w:rsidRDefault="00B723AF">
      <w:pPr>
        <w:pStyle w:val="TM3"/>
        <w:tabs>
          <w:tab w:val="left" w:pos="1320"/>
          <w:tab w:val="right" w:leader="dot" w:pos="7599"/>
        </w:tabs>
        <w:rPr>
          <w:rFonts w:asciiTheme="minorHAnsi" w:eastAsiaTheme="minorEastAsia" w:hAnsiTheme="minorHAnsi" w:cstheme="minorBidi"/>
          <w:noProof/>
          <w:sz w:val="22"/>
          <w:szCs w:val="22"/>
          <w:lang w:val="en-BE" w:eastAsia="en-BE"/>
        </w:rPr>
      </w:pPr>
      <w:hyperlink w:anchor="_Toc123722428" w:history="1">
        <w:r w:rsidR="00F667C8" w:rsidRPr="001D4D18">
          <w:rPr>
            <w:rStyle w:val="Lienhypertexte"/>
            <w:rFonts w:cs="Arial"/>
            <w:noProof/>
            <w:lang w:val="de-DE"/>
          </w:rPr>
          <w:t>4.3.3</w:t>
        </w:r>
        <w:r w:rsidR="00F667C8">
          <w:rPr>
            <w:rFonts w:asciiTheme="minorHAnsi" w:eastAsiaTheme="minorEastAsia" w:hAnsiTheme="minorHAnsi" w:cstheme="minorBidi"/>
            <w:noProof/>
            <w:sz w:val="22"/>
            <w:szCs w:val="22"/>
            <w:lang w:val="en-BE" w:eastAsia="en-BE"/>
          </w:rPr>
          <w:tab/>
        </w:r>
        <w:r w:rsidR="00F667C8" w:rsidRPr="001D4D18">
          <w:rPr>
            <w:rStyle w:val="Lienhypertexte"/>
            <w:rFonts w:cs="Arial"/>
            <w:noProof/>
            <w:lang w:val="de-DE"/>
          </w:rPr>
          <w:t>Datenverarbeitung aufgrund des berechtigten Interesses von ORES</w:t>
        </w:r>
        <w:r w:rsidR="00F667C8">
          <w:rPr>
            <w:noProof/>
            <w:webHidden/>
          </w:rPr>
          <w:tab/>
        </w:r>
        <w:r w:rsidR="00F667C8">
          <w:rPr>
            <w:noProof/>
            <w:webHidden/>
          </w:rPr>
          <w:fldChar w:fldCharType="begin"/>
        </w:r>
        <w:r w:rsidR="00F667C8">
          <w:rPr>
            <w:noProof/>
            <w:webHidden/>
          </w:rPr>
          <w:instrText xml:space="preserve"> PAGEREF _Toc123722428 \h </w:instrText>
        </w:r>
        <w:r w:rsidR="00F667C8">
          <w:rPr>
            <w:noProof/>
            <w:webHidden/>
          </w:rPr>
        </w:r>
        <w:r w:rsidR="00F667C8">
          <w:rPr>
            <w:noProof/>
            <w:webHidden/>
          </w:rPr>
          <w:fldChar w:fldCharType="separate"/>
        </w:r>
        <w:r w:rsidR="008145C5">
          <w:rPr>
            <w:noProof/>
            <w:webHidden/>
          </w:rPr>
          <w:t>9</w:t>
        </w:r>
        <w:r w:rsidR="00F667C8">
          <w:rPr>
            <w:noProof/>
            <w:webHidden/>
          </w:rPr>
          <w:fldChar w:fldCharType="end"/>
        </w:r>
      </w:hyperlink>
    </w:p>
    <w:p w14:paraId="6252990C" w14:textId="2BE87358" w:rsidR="00F667C8" w:rsidRDefault="00B723AF">
      <w:pPr>
        <w:pStyle w:val="TM3"/>
        <w:tabs>
          <w:tab w:val="left" w:pos="1320"/>
          <w:tab w:val="right" w:leader="dot" w:pos="7599"/>
        </w:tabs>
        <w:rPr>
          <w:rFonts w:asciiTheme="minorHAnsi" w:eastAsiaTheme="minorEastAsia" w:hAnsiTheme="minorHAnsi" w:cstheme="minorBidi"/>
          <w:noProof/>
          <w:sz w:val="22"/>
          <w:szCs w:val="22"/>
          <w:lang w:val="en-BE" w:eastAsia="en-BE"/>
        </w:rPr>
      </w:pPr>
      <w:hyperlink w:anchor="_Toc123722429" w:history="1">
        <w:r w:rsidR="00F667C8" w:rsidRPr="001D4D18">
          <w:rPr>
            <w:rStyle w:val="Lienhypertexte"/>
            <w:noProof/>
            <w:lang w:val="de-DE"/>
          </w:rPr>
          <w:t>4.3.4</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Datenverarbeitung aufgrund der Einwilligung der betroffenen Person</w:t>
        </w:r>
        <w:r w:rsidR="00F667C8">
          <w:rPr>
            <w:noProof/>
            <w:webHidden/>
          </w:rPr>
          <w:tab/>
        </w:r>
        <w:r w:rsidR="00F667C8">
          <w:rPr>
            <w:noProof/>
            <w:webHidden/>
          </w:rPr>
          <w:fldChar w:fldCharType="begin"/>
        </w:r>
        <w:r w:rsidR="00F667C8">
          <w:rPr>
            <w:noProof/>
            <w:webHidden/>
          </w:rPr>
          <w:instrText xml:space="preserve"> PAGEREF _Toc123722429 \h </w:instrText>
        </w:r>
        <w:r w:rsidR="00F667C8">
          <w:rPr>
            <w:noProof/>
            <w:webHidden/>
          </w:rPr>
        </w:r>
        <w:r w:rsidR="00F667C8">
          <w:rPr>
            <w:noProof/>
            <w:webHidden/>
          </w:rPr>
          <w:fldChar w:fldCharType="separate"/>
        </w:r>
        <w:r w:rsidR="008145C5">
          <w:rPr>
            <w:noProof/>
            <w:webHidden/>
          </w:rPr>
          <w:t>10</w:t>
        </w:r>
        <w:r w:rsidR="00F667C8">
          <w:rPr>
            <w:noProof/>
            <w:webHidden/>
          </w:rPr>
          <w:fldChar w:fldCharType="end"/>
        </w:r>
      </w:hyperlink>
    </w:p>
    <w:p w14:paraId="15C6544D" w14:textId="46A5ED3F"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30" w:history="1">
        <w:r w:rsidR="00F667C8" w:rsidRPr="001D4D18">
          <w:rPr>
            <w:rStyle w:val="Lienhypertexte"/>
            <w:noProof/>
            <w:lang w:val="de-DE"/>
          </w:rPr>
          <w:t>5</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Datenspeicherung</w:t>
        </w:r>
        <w:r w:rsidR="00F667C8">
          <w:rPr>
            <w:noProof/>
            <w:webHidden/>
          </w:rPr>
          <w:tab/>
        </w:r>
        <w:r w:rsidR="00F667C8">
          <w:rPr>
            <w:noProof/>
            <w:webHidden/>
          </w:rPr>
          <w:fldChar w:fldCharType="begin"/>
        </w:r>
        <w:r w:rsidR="00F667C8">
          <w:rPr>
            <w:noProof/>
            <w:webHidden/>
          </w:rPr>
          <w:instrText xml:space="preserve"> PAGEREF _Toc123722430 \h </w:instrText>
        </w:r>
        <w:r w:rsidR="00F667C8">
          <w:rPr>
            <w:noProof/>
            <w:webHidden/>
          </w:rPr>
        </w:r>
        <w:r w:rsidR="00F667C8">
          <w:rPr>
            <w:noProof/>
            <w:webHidden/>
          </w:rPr>
          <w:fldChar w:fldCharType="separate"/>
        </w:r>
        <w:r w:rsidR="008145C5">
          <w:rPr>
            <w:noProof/>
            <w:webHidden/>
          </w:rPr>
          <w:t>11</w:t>
        </w:r>
        <w:r w:rsidR="00F667C8">
          <w:rPr>
            <w:noProof/>
            <w:webHidden/>
          </w:rPr>
          <w:fldChar w:fldCharType="end"/>
        </w:r>
      </w:hyperlink>
    </w:p>
    <w:p w14:paraId="749CD9DF" w14:textId="64E2352B"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31" w:history="1">
        <w:r w:rsidR="00F667C8" w:rsidRPr="001D4D18">
          <w:rPr>
            <w:rStyle w:val="Lienhypertexte"/>
            <w:noProof/>
            <w:lang w:val="de-DE"/>
          </w:rPr>
          <w:t>6</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Kommunikation mit Dritten und Subunternehmern</w:t>
        </w:r>
        <w:r w:rsidR="00F667C8">
          <w:rPr>
            <w:noProof/>
            <w:webHidden/>
          </w:rPr>
          <w:tab/>
        </w:r>
        <w:r w:rsidR="00F667C8">
          <w:rPr>
            <w:noProof/>
            <w:webHidden/>
          </w:rPr>
          <w:fldChar w:fldCharType="begin"/>
        </w:r>
        <w:r w:rsidR="00F667C8">
          <w:rPr>
            <w:noProof/>
            <w:webHidden/>
          </w:rPr>
          <w:instrText xml:space="preserve"> PAGEREF _Toc123722431 \h </w:instrText>
        </w:r>
        <w:r w:rsidR="00F667C8">
          <w:rPr>
            <w:noProof/>
            <w:webHidden/>
          </w:rPr>
        </w:r>
        <w:r w:rsidR="00F667C8">
          <w:rPr>
            <w:noProof/>
            <w:webHidden/>
          </w:rPr>
          <w:fldChar w:fldCharType="separate"/>
        </w:r>
        <w:r w:rsidR="008145C5">
          <w:rPr>
            <w:noProof/>
            <w:webHidden/>
          </w:rPr>
          <w:t>11</w:t>
        </w:r>
        <w:r w:rsidR="00F667C8">
          <w:rPr>
            <w:noProof/>
            <w:webHidden/>
          </w:rPr>
          <w:fldChar w:fldCharType="end"/>
        </w:r>
      </w:hyperlink>
    </w:p>
    <w:p w14:paraId="405F404A" w14:textId="7F263CBC"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32" w:history="1">
        <w:r w:rsidR="00F667C8" w:rsidRPr="001D4D18">
          <w:rPr>
            <w:rStyle w:val="Lienhypertexte"/>
            <w:noProof/>
            <w:lang w:val="de-DE"/>
          </w:rPr>
          <w:t>7</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Rechte der betroffenen Personen</w:t>
        </w:r>
        <w:r w:rsidR="00F667C8">
          <w:rPr>
            <w:noProof/>
            <w:webHidden/>
          </w:rPr>
          <w:tab/>
        </w:r>
        <w:r w:rsidR="00F667C8">
          <w:rPr>
            <w:noProof/>
            <w:webHidden/>
          </w:rPr>
          <w:fldChar w:fldCharType="begin"/>
        </w:r>
        <w:r w:rsidR="00F667C8">
          <w:rPr>
            <w:noProof/>
            <w:webHidden/>
          </w:rPr>
          <w:instrText xml:space="preserve"> PAGEREF _Toc123722432 \h </w:instrText>
        </w:r>
        <w:r w:rsidR="00F667C8">
          <w:rPr>
            <w:noProof/>
            <w:webHidden/>
          </w:rPr>
        </w:r>
        <w:r w:rsidR="00F667C8">
          <w:rPr>
            <w:noProof/>
            <w:webHidden/>
          </w:rPr>
          <w:fldChar w:fldCharType="separate"/>
        </w:r>
        <w:r w:rsidR="008145C5">
          <w:rPr>
            <w:noProof/>
            <w:webHidden/>
          </w:rPr>
          <w:t>12</w:t>
        </w:r>
        <w:r w:rsidR="00F667C8">
          <w:rPr>
            <w:noProof/>
            <w:webHidden/>
          </w:rPr>
          <w:fldChar w:fldCharType="end"/>
        </w:r>
      </w:hyperlink>
    </w:p>
    <w:p w14:paraId="21322F86" w14:textId="0501024C"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33" w:history="1">
        <w:r w:rsidR="00F667C8" w:rsidRPr="001D4D18">
          <w:rPr>
            <w:rStyle w:val="Lienhypertexte"/>
            <w:noProof/>
            <w:lang w:val="de-DE"/>
          </w:rPr>
          <w:t>8</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Abänderung dieser Datenschutzerklärung</w:t>
        </w:r>
        <w:r w:rsidR="00F667C8">
          <w:rPr>
            <w:noProof/>
            <w:webHidden/>
          </w:rPr>
          <w:tab/>
        </w:r>
        <w:r w:rsidR="00F667C8">
          <w:rPr>
            <w:noProof/>
            <w:webHidden/>
          </w:rPr>
          <w:fldChar w:fldCharType="begin"/>
        </w:r>
        <w:r w:rsidR="00F667C8">
          <w:rPr>
            <w:noProof/>
            <w:webHidden/>
          </w:rPr>
          <w:instrText xml:space="preserve"> PAGEREF _Toc123722433 \h </w:instrText>
        </w:r>
        <w:r w:rsidR="00F667C8">
          <w:rPr>
            <w:noProof/>
            <w:webHidden/>
          </w:rPr>
        </w:r>
        <w:r w:rsidR="00F667C8">
          <w:rPr>
            <w:noProof/>
            <w:webHidden/>
          </w:rPr>
          <w:fldChar w:fldCharType="separate"/>
        </w:r>
        <w:r w:rsidR="008145C5">
          <w:rPr>
            <w:noProof/>
            <w:webHidden/>
          </w:rPr>
          <w:t>13</w:t>
        </w:r>
        <w:r w:rsidR="00F667C8">
          <w:rPr>
            <w:noProof/>
            <w:webHidden/>
          </w:rPr>
          <w:fldChar w:fldCharType="end"/>
        </w:r>
      </w:hyperlink>
    </w:p>
    <w:p w14:paraId="1D55FCF3" w14:textId="53590EB0" w:rsidR="00F667C8" w:rsidRDefault="00B723AF">
      <w:pPr>
        <w:pStyle w:val="TM1"/>
        <w:tabs>
          <w:tab w:val="left" w:pos="440"/>
          <w:tab w:val="right" w:leader="dot" w:pos="7599"/>
        </w:tabs>
        <w:rPr>
          <w:rFonts w:asciiTheme="minorHAnsi" w:eastAsiaTheme="minorEastAsia" w:hAnsiTheme="minorHAnsi" w:cstheme="minorBidi"/>
          <w:noProof/>
          <w:sz w:val="22"/>
          <w:szCs w:val="22"/>
          <w:lang w:val="en-BE" w:eastAsia="en-BE"/>
        </w:rPr>
      </w:pPr>
      <w:hyperlink w:anchor="_Toc123722434" w:history="1">
        <w:r w:rsidR="00F667C8" w:rsidRPr="001D4D18">
          <w:rPr>
            <w:rStyle w:val="Lienhypertexte"/>
            <w:noProof/>
            <w:lang w:val="de-DE"/>
          </w:rPr>
          <w:t>9</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Vertraulichkeit und Sicherheit der persönlichen Daten</w:t>
        </w:r>
        <w:r w:rsidR="00F667C8">
          <w:rPr>
            <w:noProof/>
            <w:webHidden/>
          </w:rPr>
          <w:tab/>
        </w:r>
        <w:r w:rsidR="00F667C8">
          <w:rPr>
            <w:noProof/>
            <w:webHidden/>
          </w:rPr>
          <w:fldChar w:fldCharType="begin"/>
        </w:r>
        <w:r w:rsidR="00F667C8">
          <w:rPr>
            <w:noProof/>
            <w:webHidden/>
          </w:rPr>
          <w:instrText xml:space="preserve"> PAGEREF _Toc123722434 \h </w:instrText>
        </w:r>
        <w:r w:rsidR="00F667C8">
          <w:rPr>
            <w:noProof/>
            <w:webHidden/>
          </w:rPr>
        </w:r>
        <w:r w:rsidR="00F667C8">
          <w:rPr>
            <w:noProof/>
            <w:webHidden/>
          </w:rPr>
          <w:fldChar w:fldCharType="separate"/>
        </w:r>
        <w:r w:rsidR="008145C5">
          <w:rPr>
            <w:noProof/>
            <w:webHidden/>
          </w:rPr>
          <w:t>13</w:t>
        </w:r>
        <w:r w:rsidR="00F667C8">
          <w:rPr>
            <w:noProof/>
            <w:webHidden/>
          </w:rPr>
          <w:fldChar w:fldCharType="end"/>
        </w:r>
      </w:hyperlink>
    </w:p>
    <w:p w14:paraId="06D5C4E2" w14:textId="33F5EDBB" w:rsidR="00F667C8" w:rsidRDefault="00B723AF">
      <w:pPr>
        <w:pStyle w:val="TM1"/>
        <w:tabs>
          <w:tab w:val="left" w:pos="660"/>
          <w:tab w:val="right" w:leader="dot" w:pos="7599"/>
        </w:tabs>
        <w:rPr>
          <w:rFonts w:asciiTheme="minorHAnsi" w:eastAsiaTheme="minorEastAsia" w:hAnsiTheme="minorHAnsi" w:cstheme="minorBidi"/>
          <w:noProof/>
          <w:sz w:val="22"/>
          <w:szCs w:val="22"/>
          <w:lang w:val="en-BE" w:eastAsia="en-BE"/>
        </w:rPr>
      </w:pPr>
      <w:hyperlink w:anchor="_Toc123722435" w:history="1">
        <w:r w:rsidR="00F667C8" w:rsidRPr="001D4D18">
          <w:rPr>
            <w:rStyle w:val="Lienhypertexte"/>
            <w:noProof/>
            <w:lang w:val="de-DE"/>
          </w:rPr>
          <w:t>10</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Management der Vorfälle im Zusammenhang mit den persönlichen Daten</w:t>
        </w:r>
        <w:r w:rsidR="00F667C8">
          <w:rPr>
            <w:noProof/>
            <w:webHidden/>
          </w:rPr>
          <w:tab/>
        </w:r>
        <w:r w:rsidR="00F667C8">
          <w:rPr>
            <w:noProof/>
            <w:webHidden/>
          </w:rPr>
          <w:fldChar w:fldCharType="begin"/>
        </w:r>
        <w:r w:rsidR="00F667C8">
          <w:rPr>
            <w:noProof/>
            <w:webHidden/>
          </w:rPr>
          <w:instrText xml:space="preserve"> PAGEREF _Toc123722435 \h </w:instrText>
        </w:r>
        <w:r w:rsidR="00F667C8">
          <w:rPr>
            <w:noProof/>
            <w:webHidden/>
          </w:rPr>
        </w:r>
        <w:r w:rsidR="00F667C8">
          <w:rPr>
            <w:noProof/>
            <w:webHidden/>
          </w:rPr>
          <w:fldChar w:fldCharType="separate"/>
        </w:r>
        <w:r w:rsidR="008145C5">
          <w:rPr>
            <w:noProof/>
            <w:webHidden/>
          </w:rPr>
          <w:t>14</w:t>
        </w:r>
        <w:r w:rsidR="00F667C8">
          <w:rPr>
            <w:noProof/>
            <w:webHidden/>
          </w:rPr>
          <w:fldChar w:fldCharType="end"/>
        </w:r>
      </w:hyperlink>
    </w:p>
    <w:p w14:paraId="51EEB3F8" w14:textId="24D10E7D" w:rsidR="00F667C8" w:rsidRDefault="00B723AF">
      <w:pPr>
        <w:pStyle w:val="TM1"/>
        <w:tabs>
          <w:tab w:val="left" w:pos="660"/>
          <w:tab w:val="right" w:leader="dot" w:pos="7599"/>
        </w:tabs>
        <w:rPr>
          <w:rFonts w:asciiTheme="minorHAnsi" w:eastAsiaTheme="minorEastAsia" w:hAnsiTheme="minorHAnsi" w:cstheme="minorBidi"/>
          <w:noProof/>
          <w:sz w:val="22"/>
          <w:szCs w:val="22"/>
          <w:lang w:val="en-BE" w:eastAsia="en-BE"/>
        </w:rPr>
      </w:pPr>
      <w:hyperlink w:anchor="_Toc123722436" w:history="1">
        <w:r w:rsidR="00F667C8" w:rsidRPr="001D4D18">
          <w:rPr>
            <w:rStyle w:val="Lienhypertexte"/>
            <w:noProof/>
            <w:lang w:val="de-DE"/>
          </w:rPr>
          <w:t>11</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Datenschutzbeauftragter</w:t>
        </w:r>
        <w:r w:rsidR="00F667C8">
          <w:rPr>
            <w:noProof/>
            <w:webHidden/>
          </w:rPr>
          <w:tab/>
        </w:r>
        <w:r w:rsidR="00F667C8">
          <w:rPr>
            <w:noProof/>
            <w:webHidden/>
          </w:rPr>
          <w:fldChar w:fldCharType="begin"/>
        </w:r>
        <w:r w:rsidR="00F667C8">
          <w:rPr>
            <w:noProof/>
            <w:webHidden/>
          </w:rPr>
          <w:instrText xml:space="preserve"> PAGEREF _Toc123722436 \h </w:instrText>
        </w:r>
        <w:r w:rsidR="00F667C8">
          <w:rPr>
            <w:noProof/>
            <w:webHidden/>
          </w:rPr>
        </w:r>
        <w:r w:rsidR="00F667C8">
          <w:rPr>
            <w:noProof/>
            <w:webHidden/>
          </w:rPr>
          <w:fldChar w:fldCharType="separate"/>
        </w:r>
        <w:r w:rsidR="008145C5">
          <w:rPr>
            <w:noProof/>
            <w:webHidden/>
          </w:rPr>
          <w:t>14</w:t>
        </w:r>
        <w:r w:rsidR="00F667C8">
          <w:rPr>
            <w:noProof/>
            <w:webHidden/>
          </w:rPr>
          <w:fldChar w:fldCharType="end"/>
        </w:r>
      </w:hyperlink>
    </w:p>
    <w:p w14:paraId="4D7B0ED4" w14:textId="70494CB7" w:rsidR="00F667C8" w:rsidRDefault="00B723AF">
      <w:pPr>
        <w:pStyle w:val="TM1"/>
        <w:tabs>
          <w:tab w:val="left" w:pos="660"/>
          <w:tab w:val="right" w:leader="dot" w:pos="7599"/>
        </w:tabs>
        <w:rPr>
          <w:rFonts w:asciiTheme="minorHAnsi" w:eastAsiaTheme="minorEastAsia" w:hAnsiTheme="minorHAnsi" w:cstheme="minorBidi"/>
          <w:noProof/>
          <w:sz w:val="22"/>
          <w:szCs w:val="22"/>
          <w:lang w:val="en-BE" w:eastAsia="en-BE"/>
        </w:rPr>
      </w:pPr>
      <w:hyperlink w:anchor="_Toc123722437" w:history="1">
        <w:r w:rsidR="00F667C8" w:rsidRPr="001D4D18">
          <w:rPr>
            <w:rStyle w:val="Lienhypertexte"/>
            <w:noProof/>
            <w:lang w:val="de-DE"/>
          </w:rPr>
          <w:t>12</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Nutzung von Cookies</w:t>
        </w:r>
        <w:r w:rsidR="00F667C8">
          <w:rPr>
            <w:noProof/>
            <w:webHidden/>
          </w:rPr>
          <w:tab/>
        </w:r>
        <w:r w:rsidR="00F667C8">
          <w:rPr>
            <w:noProof/>
            <w:webHidden/>
          </w:rPr>
          <w:fldChar w:fldCharType="begin"/>
        </w:r>
        <w:r w:rsidR="00F667C8">
          <w:rPr>
            <w:noProof/>
            <w:webHidden/>
          </w:rPr>
          <w:instrText xml:space="preserve"> PAGEREF _Toc123722437 \h </w:instrText>
        </w:r>
        <w:r w:rsidR="00F667C8">
          <w:rPr>
            <w:noProof/>
            <w:webHidden/>
          </w:rPr>
        </w:r>
        <w:r w:rsidR="00F667C8">
          <w:rPr>
            <w:noProof/>
            <w:webHidden/>
          </w:rPr>
          <w:fldChar w:fldCharType="separate"/>
        </w:r>
        <w:r w:rsidR="008145C5">
          <w:rPr>
            <w:noProof/>
            <w:webHidden/>
          </w:rPr>
          <w:t>14</w:t>
        </w:r>
        <w:r w:rsidR="00F667C8">
          <w:rPr>
            <w:noProof/>
            <w:webHidden/>
          </w:rPr>
          <w:fldChar w:fldCharType="end"/>
        </w:r>
      </w:hyperlink>
    </w:p>
    <w:p w14:paraId="04F4BDC6" w14:textId="4CD1856E" w:rsidR="00F667C8" w:rsidRDefault="00B723AF">
      <w:pPr>
        <w:pStyle w:val="TM1"/>
        <w:tabs>
          <w:tab w:val="left" w:pos="660"/>
          <w:tab w:val="right" w:leader="dot" w:pos="7599"/>
        </w:tabs>
        <w:rPr>
          <w:rFonts w:asciiTheme="minorHAnsi" w:eastAsiaTheme="minorEastAsia" w:hAnsiTheme="minorHAnsi" w:cstheme="minorBidi"/>
          <w:noProof/>
          <w:sz w:val="22"/>
          <w:szCs w:val="22"/>
          <w:lang w:val="en-BE" w:eastAsia="en-BE"/>
        </w:rPr>
      </w:pPr>
      <w:hyperlink w:anchor="_Toc123722438" w:history="1">
        <w:r w:rsidR="00F667C8" w:rsidRPr="001D4D18">
          <w:rPr>
            <w:rStyle w:val="Lienhypertexte"/>
            <w:noProof/>
            <w:lang w:val="de-DE"/>
          </w:rPr>
          <w:t>13</w:t>
        </w:r>
        <w:r w:rsidR="00F667C8">
          <w:rPr>
            <w:rFonts w:asciiTheme="minorHAnsi" w:eastAsiaTheme="minorEastAsia" w:hAnsiTheme="minorHAnsi" w:cstheme="minorBidi"/>
            <w:noProof/>
            <w:sz w:val="22"/>
            <w:szCs w:val="22"/>
            <w:lang w:val="en-BE" w:eastAsia="en-BE"/>
          </w:rPr>
          <w:tab/>
        </w:r>
        <w:r w:rsidR="00F667C8" w:rsidRPr="001D4D18">
          <w:rPr>
            <w:rStyle w:val="Lienhypertexte"/>
            <w:noProof/>
            <w:lang w:val="de-DE"/>
          </w:rPr>
          <w:t>Glossar</w:t>
        </w:r>
        <w:r w:rsidR="00F667C8">
          <w:rPr>
            <w:noProof/>
            <w:webHidden/>
          </w:rPr>
          <w:tab/>
        </w:r>
        <w:r w:rsidR="00F667C8">
          <w:rPr>
            <w:noProof/>
            <w:webHidden/>
          </w:rPr>
          <w:fldChar w:fldCharType="begin"/>
        </w:r>
        <w:r w:rsidR="00F667C8">
          <w:rPr>
            <w:noProof/>
            <w:webHidden/>
          </w:rPr>
          <w:instrText xml:space="preserve"> PAGEREF _Toc123722438 \h </w:instrText>
        </w:r>
        <w:r w:rsidR="00F667C8">
          <w:rPr>
            <w:noProof/>
            <w:webHidden/>
          </w:rPr>
        </w:r>
        <w:r w:rsidR="00F667C8">
          <w:rPr>
            <w:noProof/>
            <w:webHidden/>
          </w:rPr>
          <w:fldChar w:fldCharType="separate"/>
        </w:r>
        <w:r w:rsidR="008145C5">
          <w:rPr>
            <w:noProof/>
            <w:webHidden/>
          </w:rPr>
          <w:t>15</w:t>
        </w:r>
        <w:r w:rsidR="00F667C8">
          <w:rPr>
            <w:noProof/>
            <w:webHidden/>
          </w:rPr>
          <w:fldChar w:fldCharType="end"/>
        </w:r>
      </w:hyperlink>
    </w:p>
    <w:p w14:paraId="46589750" w14:textId="3C2117D7" w:rsidR="001548A4" w:rsidRPr="005315BE" w:rsidRDefault="001548A4" w:rsidP="007F455F">
      <w:pPr>
        <w:rPr>
          <w:lang w:val="de-DE"/>
        </w:rPr>
      </w:pPr>
      <w:r w:rsidRPr="005315BE">
        <w:rPr>
          <w:lang w:val="de-DE"/>
        </w:rPr>
        <w:fldChar w:fldCharType="end"/>
      </w:r>
      <w:r w:rsidRPr="005315BE">
        <w:rPr>
          <w:lang w:val="de-DE"/>
        </w:rPr>
        <w:br w:type="page"/>
      </w:r>
    </w:p>
    <w:p w14:paraId="48FBB47F" w14:textId="77777777" w:rsidR="009B40AA" w:rsidRPr="005315BE" w:rsidRDefault="009B40AA" w:rsidP="007F455F">
      <w:pPr>
        <w:rPr>
          <w:lang w:val="de-DE"/>
        </w:rPr>
      </w:pPr>
    </w:p>
    <w:p w14:paraId="049AF852" w14:textId="5F1294EA" w:rsidR="009B40AA" w:rsidRPr="005315BE" w:rsidRDefault="00693A3C" w:rsidP="006A1EA5">
      <w:pPr>
        <w:pStyle w:val="Titre1"/>
        <w:ind w:left="998" w:hanging="431"/>
        <w:rPr>
          <w:lang w:val="de-DE"/>
        </w:rPr>
      </w:pPr>
      <w:bookmarkStart w:id="1" w:name="_Toc123722419"/>
      <w:bookmarkEnd w:id="0"/>
      <w:r w:rsidRPr="005315BE">
        <w:rPr>
          <w:lang w:val="de-DE"/>
        </w:rPr>
        <w:t>Kontext</w:t>
      </w:r>
      <w:bookmarkEnd w:id="1"/>
    </w:p>
    <w:p w14:paraId="1ED0B19C" w14:textId="46C9C5CD" w:rsidR="0071263E" w:rsidRPr="005315BE" w:rsidRDefault="00693A3C" w:rsidP="007F455F">
      <w:pPr>
        <w:pStyle w:val="Corpsdetexte"/>
        <w:spacing w:after="0" w:line="276" w:lineRule="auto"/>
        <w:jc w:val="both"/>
        <w:rPr>
          <w:rFonts w:eastAsia="Arial"/>
          <w:color w:val="000000"/>
          <w:lang w:val="de-DE"/>
        </w:rPr>
      </w:pPr>
      <w:r w:rsidRPr="005315BE">
        <w:rPr>
          <w:rFonts w:eastAsia="Arial"/>
          <w:color w:val="000000"/>
          <w:lang w:val="de-DE"/>
        </w:rPr>
        <w:t xml:space="preserve">ORES ist der Betreiber der Strom- und Erdgasverteilernetze von </w:t>
      </w:r>
      <w:r w:rsidR="00572A59">
        <w:rPr>
          <w:rFonts w:eastAsia="Arial"/>
          <w:color w:val="000000"/>
          <w:lang w:val="de-DE"/>
        </w:rPr>
        <w:t>zahlreichen</w:t>
      </w:r>
      <w:r w:rsidRPr="005315BE">
        <w:rPr>
          <w:rFonts w:eastAsia="Arial"/>
          <w:color w:val="000000"/>
          <w:lang w:val="de-DE"/>
        </w:rPr>
        <w:t xml:space="preserve"> Gemeinden in der Wallonie</w:t>
      </w:r>
      <w:r w:rsidR="0071263E" w:rsidRPr="005315BE">
        <w:rPr>
          <w:rFonts w:eastAsia="Arial"/>
          <w:color w:val="000000"/>
          <w:lang w:val="de-DE"/>
        </w:rPr>
        <w:t>.</w:t>
      </w:r>
      <w:r w:rsidR="005425A3">
        <w:rPr>
          <w:rFonts w:eastAsia="Arial"/>
          <w:color w:val="000000"/>
          <w:lang w:val="de-DE"/>
        </w:rPr>
        <w:t xml:space="preserve"> Daher ist ORES dafür verantwortlich, den Betrieb, die Wartung und den Ausbau des Netzes unter sozial, technisch und wirtschaftlich angemessenen Bedingungen </w:t>
      </w:r>
      <w:r w:rsidR="000B0500">
        <w:rPr>
          <w:rFonts w:eastAsia="Arial"/>
          <w:color w:val="000000"/>
          <w:lang w:val="de-DE"/>
        </w:rPr>
        <w:t>sicherzustellen</w:t>
      </w:r>
      <w:r w:rsidR="005425A3">
        <w:rPr>
          <w:rFonts w:eastAsia="Arial"/>
          <w:color w:val="000000"/>
          <w:lang w:val="de-DE"/>
        </w:rPr>
        <w:t>, einschließlich</w:t>
      </w:r>
      <w:r w:rsidR="002A22CF">
        <w:rPr>
          <w:rFonts w:eastAsia="Arial"/>
          <w:color w:val="000000"/>
          <w:lang w:val="de-DE"/>
        </w:rPr>
        <w:t xml:space="preserve"> </w:t>
      </w:r>
      <w:r w:rsidR="0063562A">
        <w:rPr>
          <w:rFonts w:eastAsia="Arial"/>
          <w:color w:val="000000"/>
          <w:lang w:val="de-DE"/>
        </w:rPr>
        <w:t>der</w:t>
      </w:r>
      <w:r w:rsidR="002A22CF">
        <w:rPr>
          <w:rFonts w:eastAsia="Arial"/>
          <w:color w:val="000000"/>
          <w:lang w:val="de-DE"/>
        </w:rPr>
        <w:t xml:space="preserve"> Verbindungsleitungen</w:t>
      </w:r>
      <w:r w:rsidR="00FE5496">
        <w:rPr>
          <w:rFonts w:eastAsia="Arial"/>
          <w:color w:val="000000"/>
          <w:lang w:val="de-DE"/>
        </w:rPr>
        <w:t xml:space="preserve"> zu anderen </w:t>
      </w:r>
      <w:r w:rsidR="000B0500">
        <w:rPr>
          <w:rFonts w:eastAsia="Arial"/>
          <w:color w:val="000000"/>
          <w:lang w:val="de-DE"/>
        </w:rPr>
        <w:t>Stromnetzen</w:t>
      </w:r>
      <w:r w:rsidR="00FE5496">
        <w:rPr>
          <w:rFonts w:eastAsia="Arial"/>
          <w:color w:val="000000"/>
          <w:lang w:val="de-DE"/>
        </w:rPr>
        <w:t xml:space="preserve">, um die Versorgungssicherheit und </w:t>
      </w:r>
      <w:r w:rsidR="00CF7C1C">
        <w:rPr>
          <w:rFonts w:eastAsia="Arial"/>
          <w:color w:val="000000"/>
          <w:lang w:val="de-DE"/>
        </w:rPr>
        <w:t>-</w:t>
      </w:r>
      <w:r w:rsidR="00223258">
        <w:rPr>
          <w:rFonts w:eastAsia="Arial"/>
          <w:color w:val="000000"/>
          <w:lang w:val="de-DE"/>
        </w:rPr>
        <w:t>k</w:t>
      </w:r>
      <w:r w:rsidR="00CF7C1C">
        <w:rPr>
          <w:rFonts w:eastAsia="Arial"/>
          <w:color w:val="000000"/>
          <w:lang w:val="de-DE"/>
        </w:rPr>
        <w:t>ontinuität</w:t>
      </w:r>
      <w:r w:rsidR="00FE5496">
        <w:rPr>
          <w:rFonts w:eastAsia="Arial"/>
          <w:color w:val="000000"/>
          <w:lang w:val="de-DE"/>
        </w:rPr>
        <w:t xml:space="preserve"> unter gebührender Beachtung des Umweltschutzes und der </w:t>
      </w:r>
      <w:r w:rsidR="00CF7C1C">
        <w:rPr>
          <w:rFonts w:eastAsia="Arial"/>
          <w:color w:val="000000"/>
          <w:lang w:val="de-DE"/>
        </w:rPr>
        <w:t xml:space="preserve">Energieeffizienz </w:t>
      </w:r>
      <w:r w:rsidR="00BC6B8B">
        <w:rPr>
          <w:rFonts w:eastAsia="Arial"/>
          <w:color w:val="000000"/>
          <w:lang w:val="de-DE"/>
        </w:rPr>
        <w:t>zu gewährleisten</w:t>
      </w:r>
      <w:r w:rsidR="00CF7C1C">
        <w:rPr>
          <w:rFonts w:eastAsia="Arial"/>
          <w:color w:val="000000"/>
          <w:lang w:val="de-DE"/>
        </w:rPr>
        <w:t>.</w:t>
      </w:r>
    </w:p>
    <w:p w14:paraId="056C73D5" w14:textId="1E4CC568" w:rsidR="007F455F" w:rsidRDefault="007F455F" w:rsidP="007F455F">
      <w:pPr>
        <w:pStyle w:val="Corpsdetexte"/>
        <w:spacing w:after="0" w:line="276" w:lineRule="auto"/>
        <w:jc w:val="both"/>
        <w:rPr>
          <w:lang w:val="de-DE"/>
        </w:rPr>
      </w:pPr>
    </w:p>
    <w:p w14:paraId="25936C0F" w14:textId="7AEF536B" w:rsidR="00693A3C" w:rsidRPr="005315BE" w:rsidRDefault="0071263E" w:rsidP="007F455F">
      <w:pPr>
        <w:pStyle w:val="Corpsdetexte"/>
        <w:spacing w:after="0" w:line="276" w:lineRule="auto"/>
        <w:jc w:val="both"/>
        <w:rPr>
          <w:lang w:val="de-DE"/>
        </w:rPr>
      </w:pPr>
      <w:r w:rsidRPr="005315BE">
        <w:rPr>
          <w:rFonts w:eastAsia="Arial"/>
          <w:color w:val="000000"/>
          <w:lang w:val="de-DE"/>
        </w:rPr>
        <w:t>Unter Einhaltung der gesetzlichen Vorschriften übernimmt ORES auch die Aufgabe des sozialen Energieversorgers für die sozial geschützten Kunden</w:t>
      </w:r>
      <w:r w:rsidR="00CF7C1C">
        <w:rPr>
          <w:rFonts w:eastAsia="Arial"/>
          <w:color w:val="000000"/>
          <w:lang w:val="de-DE"/>
        </w:rPr>
        <w:t xml:space="preserve"> und die </w:t>
      </w:r>
      <w:r w:rsidR="00054CCD">
        <w:rPr>
          <w:rFonts w:eastAsia="Arial"/>
          <w:color w:val="000000"/>
          <w:lang w:val="de-DE"/>
        </w:rPr>
        <w:t>des</w:t>
      </w:r>
      <w:r w:rsidR="00CF7C1C">
        <w:rPr>
          <w:rFonts w:eastAsia="Arial"/>
          <w:color w:val="000000"/>
          <w:lang w:val="de-DE"/>
        </w:rPr>
        <w:t xml:space="preserve"> </w:t>
      </w:r>
      <w:r w:rsidR="00CF7C1C" w:rsidRPr="00BC6B8B">
        <w:rPr>
          <w:rFonts w:eastAsia="Arial"/>
          <w:color w:val="000000"/>
          <w:lang w:val="de-DE"/>
        </w:rPr>
        <w:t>Marktvermittlers.</w:t>
      </w:r>
    </w:p>
    <w:p w14:paraId="3EECFE60" w14:textId="56F9FF67" w:rsidR="001A2A5A" w:rsidRDefault="001A2A5A" w:rsidP="006A1EA5">
      <w:pPr>
        <w:pStyle w:val="Corpsdetexte"/>
        <w:spacing w:after="0" w:line="276" w:lineRule="auto"/>
        <w:jc w:val="both"/>
        <w:rPr>
          <w:lang w:val="de-DE"/>
        </w:rPr>
      </w:pPr>
    </w:p>
    <w:p w14:paraId="4FC7E8F6" w14:textId="45B62CD4" w:rsidR="00223258" w:rsidRDefault="00223258" w:rsidP="006A1EA5">
      <w:pPr>
        <w:pStyle w:val="Corpsdetexte"/>
        <w:spacing w:after="0" w:line="276" w:lineRule="auto"/>
        <w:jc w:val="both"/>
        <w:rPr>
          <w:lang w:val="de-DE"/>
        </w:rPr>
      </w:pPr>
      <w:r>
        <w:rPr>
          <w:lang w:val="de-DE"/>
        </w:rPr>
        <w:t>ORES nimmt darüber hinaus an zahlreichen Projekten in Verbindung mit der Energiewende teil und handelt vor diesem Hintergrund immer im regulierten Rahmen seiner Aufgaben und Gemeinwohlverpflichtungen.</w:t>
      </w:r>
    </w:p>
    <w:p w14:paraId="78E2954F" w14:textId="77777777" w:rsidR="0063562A" w:rsidRPr="005315BE" w:rsidRDefault="0063562A" w:rsidP="006A1EA5">
      <w:pPr>
        <w:pStyle w:val="Corpsdetexte"/>
        <w:spacing w:after="0" w:line="276" w:lineRule="auto"/>
        <w:jc w:val="both"/>
        <w:rPr>
          <w:lang w:val="de-DE"/>
        </w:rPr>
      </w:pPr>
    </w:p>
    <w:p w14:paraId="41FD3C44" w14:textId="2F0AB64A" w:rsidR="00E00BE2" w:rsidRPr="005315BE" w:rsidRDefault="0071263E" w:rsidP="006A1EA5">
      <w:pPr>
        <w:pStyle w:val="Titre1"/>
        <w:ind w:left="998" w:hanging="431"/>
        <w:rPr>
          <w:lang w:val="de-DE"/>
        </w:rPr>
      </w:pPr>
      <w:bookmarkStart w:id="2" w:name="_Toc489532351"/>
      <w:bookmarkStart w:id="3" w:name="_Toc514771800"/>
      <w:bookmarkStart w:id="4" w:name="_Toc123722420"/>
      <w:r w:rsidRPr="005315BE">
        <w:rPr>
          <w:lang w:val="de-DE"/>
        </w:rPr>
        <w:t>Zweck und Anwendungsbereich der Datenschutzerklärung</w:t>
      </w:r>
      <w:bookmarkEnd w:id="2"/>
      <w:bookmarkEnd w:id="3"/>
      <w:bookmarkEnd w:id="4"/>
    </w:p>
    <w:p w14:paraId="7F053C24" w14:textId="11EA105E" w:rsidR="0071263E" w:rsidRPr="005315BE" w:rsidRDefault="0071263E" w:rsidP="00F43C3D">
      <w:pPr>
        <w:spacing w:line="276" w:lineRule="auto"/>
        <w:jc w:val="both"/>
        <w:rPr>
          <w:rFonts w:eastAsia="Arial"/>
          <w:color w:val="000000"/>
          <w:lang w:val="de-DE"/>
        </w:rPr>
      </w:pPr>
      <w:r w:rsidRPr="005315BE">
        <w:rPr>
          <w:rFonts w:eastAsia="Arial"/>
          <w:color w:val="000000"/>
          <w:lang w:val="de-DE"/>
        </w:rPr>
        <w:t xml:space="preserve">Die vorliegende Datenschutzerklärung hat zum Zweck, die Kunden von ORES über die verschiedenen Arten der Verarbeitung ihrer persönlichen Daten zu informieren und den Standpunkt des Unternehmens in Sachen Schutz dieser Daten klar zu definieren. </w:t>
      </w:r>
      <w:r w:rsidRPr="005315BE">
        <w:rPr>
          <w:rFonts w:eastAsia="Arial"/>
          <w:color w:val="000000"/>
          <w:spacing w:val="-3"/>
          <w:lang w:val="de-DE"/>
        </w:rPr>
        <w:t>In dieser Datenschutzerklärung wird auch erklärt, wie die Kunden von ORES auf ihre persönlichen Daten zugreifen, diese aktualisieren und über die Art und Weise der Nutzung ihrer persönlichen Daten entscheiden können.</w:t>
      </w:r>
    </w:p>
    <w:p w14:paraId="644C33E6" w14:textId="77777777" w:rsidR="0071263E" w:rsidRPr="005315BE" w:rsidRDefault="0071263E" w:rsidP="00F43C3D">
      <w:pPr>
        <w:spacing w:line="276" w:lineRule="auto"/>
        <w:jc w:val="both"/>
        <w:rPr>
          <w:lang w:val="de-DE"/>
        </w:rPr>
      </w:pPr>
    </w:p>
    <w:p w14:paraId="63B31655" w14:textId="461AF49E" w:rsidR="0071263E" w:rsidRPr="005315BE" w:rsidRDefault="0071263E" w:rsidP="0071263E">
      <w:pPr>
        <w:pStyle w:val="NormalWeb"/>
        <w:shd w:val="clear" w:color="auto" w:fill="FFFFFF"/>
        <w:spacing w:before="0" w:beforeAutospacing="0" w:after="0" w:afterAutospacing="0" w:line="276" w:lineRule="auto"/>
        <w:jc w:val="both"/>
        <w:rPr>
          <w:rFonts w:ascii="Arial" w:hAnsi="Arial" w:cs="Arial"/>
          <w:sz w:val="20"/>
          <w:szCs w:val="20"/>
          <w:lang w:val="de-DE"/>
        </w:rPr>
      </w:pPr>
      <w:r w:rsidRPr="005315BE">
        <w:rPr>
          <w:rFonts w:ascii="Arial" w:hAnsi="Arial" w:cs="Arial"/>
          <w:sz w:val="20"/>
          <w:szCs w:val="20"/>
          <w:lang w:val="de-DE"/>
        </w:rPr>
        <w:t>Das Unternehmen bittet die betroffenen Personen, diese Datenschutzerklärung aufmerksam zu lesen, um seine Handlungsweise und Praktiken gut zu verstehen.</w:t>
      </w:r>
    </w:p>
    <w:p w14:paraId="6E6ABF12" w14:textId="5B829B0C" w:rsidR="00244254" w:rsidRPr="005315BE" w:rsidRDefault="00244254" w:rsidP="00244254">
      <w:pPr>
        <w:pStyle w:val="NormalWeb"/>
        <w:shd w:val="clear" w:color="auto" w:fill="FFFFFF"/>
        <w:spacing w:before="0" w:beforeAutospacing="0" w:after="0" w:afterAutospacing="0" w:line="276" w:lineRule="auto"/>
        <w:jc w:val="both"/>
        <w:rPr>
          <w:rFonts w:ascii="Arial" w:hAnsi="Arial" w:cs="Arial"/>
          <w:sz w:val="20"/>
          <w:szCs w:val="20"/>
          <w:lang w:val="de-DE"/>
        </w:rPr>
      </w:pPr>
    </w:p>
    <w:p w14:paraId="3C82FE57" w14:textId="6195EAD9" w:rsidR="0071263E" w:rsidRPr="005315BE" w:rsidRDefault="009B1708" w:rsidP="00244254">
      <w:pPr>
        <w:pStyle w:val="NormalWeb"/>
        <w:shd w:val="clear" w:color="auto" w:fill="FFFFFF"/>
        <w:spacing w:before="0" w:beforeAutospacing="0" w:after="0" w:afterAutospacing="0" w:line="276" w:lineRule="auto"/>
        <w:jc w:val="both"/>
        <w:rPr>
          <w:rFonts w:ascii="Arial" w:hAnsi="Arial" w:cs="Arial"/>
          <w:sz w:val="20"/>
          <w:szCs w:val="20"/>
          <w:lang w:val="de-DE"/>
        </w:rPr>
      </w:pPr>
      <w:r w:rsidRPr="005315BE">
        <w:rPr>
          <w:rFonts w:ascii="Arial" w:eastAsia="Arial" w:hAnsi="Arial"/>
          <w:color w:val="000000"/>
          <w:sz w:val="20"/>
          <w:lang w:val="de-DE"/>
        </w:rPr>
        <w:t>Folgende Aspekte werden in diesem Dokument angesprochen: Erläuterung des gesetzlichen Rahmens, dem ORES unterliegt; Präsentation der Grundprinzipien in Sachen Datenschutz, nach denen sich ORES richtet; Art der von ORES verarbeiteten persönlichen Daten; Modalitäten der Datenweitergabe an Dritte</w:t>
      </w:r>
      <w:r w:rsidRPr="005315BE">
        <w:rPr>
          <w:rStyle w:val="Appelnotedebasdep"/>
          <w:rFonts w:cs="Arial"/>
          <w:lang w:val="de-DE"/>
        </w:rPr>
        <w:footnoteReference w:id="1"/>
      </w:r>
      <w:r w:rsidRPr="005315BE">
        <w:rPr>
          <w:rFonts w:ascii="Arial" w:eastAsia="Arial" w:hAnsi="Arial"/>
          <w:color w:val="000000"/>
          <w:sz w:val="20"/>
          <w:lang w:val="de-DE"/>
        </w:rPr>
        <w:t>; diverse Rechte der betroffenen Personen</w:t>
      </w:r>
      <w:r w:rsidRPr="005315BE">
        <w:rPr>
          <w:rStyle w:val="Appelnotedebasdep"/>
          <w:rFonts w:cs="Arial"/>
          <w:lang w:val="de-DE"/>
        </w:rPr>
        <w:footnoteReference w:id="2"/>
      </w:r>
      <w:r w:rsidRPr="005315BE">
        <w:rPr>
          <w:rFonts w:ascii="Arial" w:eastAsia="Arial" w:hAnsi="Arial"/>
          <w:color w:val="000000"/>
          <w:sz w:val="20"/>
          <w:lang w:val="de-DE"/>
        </w:rPr>
        <w:t xml:space="preserve"> sowie Modalitäten des Datenmanagements und der entsprechenden Verarbeitungen, die im Unternehmen gelten</w:t>
      </w:r>
    </w:p>
    <w:p w14:paraId="0CC5E0A2" w14:textId="77777777" w:rsidR="00ED3F3D" w:rsidRPr="005315BE" w:rsidRDefault="00ED3F3D" w:rsidP="007F455F">
      <w:pPr>
        <w:spacing w:line="276" w:lineRule="auto"/>
        <w:jc w:val="both"/>
        <w:rPr>
          <w:lang w:val="de-DE"/>
        </w:rPr>
      </w:pPr>
    </w:p>
    <w:p w14:paraId="676440EF" w14:textId="68B9D932" w:rsidR="00E00BE2" w:rsidRPr="005315BE" w:rsidRDefault="009B1708" w:rsidP="006A1EA5">
      <w:pPr>
        <w:pStyle w:val="Titre1"/>
        <w:ind w:left="998" w:hanging="431"/>
        <w:rPr>
          <w:lang w:val="de-DE"/>
        </w:rPr>
      </w:pPr>
      <w:bookmarkStart w:id="5" w:name="_Toc489532353"/>
      <w:bookmarkStart w:id="6" w:name="_Toc514771802"/>
      <w:bookmarkStart w:id="7" w:name="_Toc123722421"/>
      <w:r w:rsidRPr="005315BE">
        <w:rPr>
          <w:lang w:val="de-DE"/>
        </w:rPr>
        <w:t>Anwendung der Gesetzgebung</w:t>
      </w:r>
      <w:bookmarkEnd w:id="5"/>
      <w:bookmarkEnd w:id="6"/>
      <w:bookmarkEnd w:id="7"/>
    </w:p>
    <w:p w14:paraId="1D1236F9" w14:textId="5947D54D" w:rsidR="00C016CB" w:rsidRPr="005315BE" w:rsidRDefault="009B1708" w:rsidP="007F455F">
      <w:pPr>
        <w:spacing w:line="276" w:lineRule="auto"/>
        <w:jc w:val="both"/>
        <w:rPr>
          <w:lang w:val="de-DE"/>
        </w:rPr>
      </w:pPr>
      <w:r w:rsidRPr="005315BE">
        <w:rPr>
          <w:rFonts w:eastAsia="Arial"/>
          <w:color w:val="000000"/>
          <w:lang w:val="de-DE"/>
        </w:rPr>
        <w:t>ORES berücksichtigt den europäischen und belgischen rechtlichen Kontext in Sachen Datenschutz, insbesondere</w:t>
      </w:r>
      <w:r w:rsidR="00C016CB" w:rsidRPr="005315BE">
        <w:rPr>
          <w:lang w:val="de-DE"/>
        </w:rPr>
        <w:t>:</w:t>
      </w:r>
    </w:p>
    <w:p w14:paraId="5BC56112" w14:textId="77777777" w:rsidR="007F455F" w:rsidRPr="005315BE" w:rsidRDefault="007F455F" w:rsidP="007F455F">
      <w:pPr>
        <w:spacing w:line="276" w:lineRule="auto"/>
        <w:jc w:val="both"/>
        <w:rPr>
          <w:lang w:val="de-DE"/>
        </w:rPr>
      </w:pPr>
    </w:p>
    <w:p w14:paraId="4A0AA9E0" w14:textId="1EF318AB" w:rsidR="00C016CB" w:rsidRPr="005315BE" w:rsidRDefault="004144FB" w:rsidP="007F455F">
      <w:pPr>
        <w:numPr>
          <w:ilvl w:val="0"/>
          <w:numId w:val="13"/>
        </w:numPr>
        <w:overflowPunct/>
        <w:autoSpaceDE/>
        <w:autoSpaceDN/>
        <w:adjustRightInd/>
        <w:spacing w:line="276" w:lineRule="auto"/>
        <w:ind w:left="480"/>
        <w:jc w:val="both"/>
        <w:rPr>
          <w:lang w:val="de-DE" w:eastAsia="fr-BE"/>
        </w:rPr>
      </w:pPr>
      <w:r w:rsidRPr="005315BE">
        <w:rPr>
          <w:lang w:val="de-DE"/>
        </w:rPr>
        <w:t xml:space="preserve">die </w:t>
      </w:r>
      <w:hyperlink r:id="rId13" w:tgtFrame="_blank" w:history="1">
        <w:r w:rsidRPr="005315BE">
          <w:rPr>
            <w:rStyle w:val="Lienhypertexte"/>
            <w:rFonts w:cs="Arial"/>
            <w:color w:val="auto"/>
            <w:bdr w:val="none" w:sz="0" w:space="0" w:color="auto" w:frame="1"/>
            <w:lang w:val="de-DE"/>
          </w:rPr>
          <w:t>Datenschutz-Grundverordnung</w:t>
        </w:r>
      </w:hyperlink>
      <w:r w:rsidR="00824413" w:rsidRPr="005315BE">
        <w:rPr>
          <w:lang w:val="de-DE"/>
        </w:rPr>
        <w:t xml:space="preserve"> </w:t>
      </w:r>
      <w:r w:rsidR="00C016CB" w:rsidRPr="005315BE">
        <w:rPr>
          <w:lang w:val="de-DE"/>
        </w:rPr>
        <w:t>(</w:t>
      </w:r>
      <w:r w:rsidRPr="005315BE">
        <w:rPr>
          <w:lang w:val="de-DE"/>
        </w:rPr>
        <w:t>DSGVO</w:t>
      </w:r>
      <w:r w:rsidR="00C016CB" w:rsidRPr="005315BE">
        <w:rPr>
          <w:lang w:val="de-DE"/>
        </w:rPr>
        <w:t xml:space="preserve"> / GDPR) ;</w:t>
      </w:r>
    </w:p>
    <w:p w14:paraId="1D0FB0EE" w14:textId="77777777" w:rsidR="004144FB" w:rsidRPr="005315BE" w:rsidRDefault="004144FB" w:rsidP="007F455F">
      <w:pPr>
        <w:numPr>
          <w:ilvl w:val="0"/>
          <w:numId w:val="13"/>
        </w:numPr>
        <w:overflowPunct/>
        <w:autoSpaceDE/>
        <w:autoSpaceDN/>
        <w:adjustRightInd/>
        <w:spacing w:line="276" w:lineRule="auto"/>
        <w:ind w:left="480"/>
        <w:jc w:val="both"/>
        <w:rPr>
          <w:lang w:val="de-DE"/>
        </w:rPr>
      </w:pPr>
      <w:r w:rsidRPr="005315BE">
        <w:rPr>
          <w:lang w:val="de-DE"/>
        </w:rPr>
        <w:lastRenderedPageBreak/>
        <w:t xml:space="preserve">das </w:t>
      </w:r>
      <w:hyperlink r:id="rId14" w:history="1">
        <w:r w:rsidRPr="005315BE">
          <w:rPr>
            <w:rStyle w:val="Lienhypertexte"/>
            <w:rFonts w:cs="Arial"/>
            <w:color w:val="auto"/>
            <w:bdr w:val="none" w:sz="0" w:space="0" w:color="auto" w:frame="1"/>
            <w:lang w:val="de-DE"/>
          </w:rPr>
          <w:t xml:space="preserve">Gesetz vom 30. Juli </w:t>
        </w:r>
        <w:r w:rsidR="00C016CB" w:rsidRPr="005315BE">
          <w:rPr>
            <w:rStyle w:val="Lienhypertexte"/>
            <w:rFonts w:cs="Arial"/>
            <w:color w:val="auto"/>
            <w:bdr w:val="none" w:sz="0" w:space="0" w:color="auto" w:frame="1"/>
            <w:lang w:val="de-DE"/>
          </w:rPr>
          <w:t>2018</w:t>
        </w:r>
      </w:hyperlink>
      <w:r w:rsidR="00C016CB" w:rsidRPr="005315BE">
        <w:rPr>
          <w:lang w:val="de-DE"/>
        </w:rPr>
        <w:t xml:space="preserve"> </w:t>
      </w:r>
      <w:r w:rsidRPr="005315BE">
        <w:rPr>
          <w:lang w:val="de-DE"/>
        </w:rPr>
        <w:t>zum Schutz natürlicher Personen bei der Verarbeitung personenbezogener Daten.</w:t>
      </w:r>
    </w:p>
    <w:p w14:paraId="6C13FCA6" w14:textId="5B6D999C" w:rsidR="00B06B44" w:rsidRPr="005315BE" w:rsidRDefault="00B06B44" w:rsidP="007F455F">
      <w:pPr>
        <w:spacing w:line="276" w:lineRule="auto"/>
        <w:ind w:left="567"/>
        <w:jc w:val="both"/>
        <w:rPr>
          <w:lang w:val="de-DE"/>
        </w:rPr>
      </w:pPr>
    </w:p>
    <w:p w14:paraId="1F776B68" w14:textId="3FB37687" w:rsidR="00E00BE2" w:rsidRPr="005315BE" w:rsidRDefault="00566543" w:rsidP="006A1EA5">
      <w:pPr>
        <w:pStyle w:val="Titre1"/>
        <w:ind w:left="998" w:hanging="431"/>
        <w:rPr>
          <w:lang w:val="de-DE"/>
        </w:rPr>
      </w:pPr>
      <w:bookmarkStart w:id="8" w:name="_Ref488916950"/>
      <w:bookmarkStart w:id="9" w:name="_Toc489532356"/>
      <w:bookmarkStart w:id="10" w:name="_Toc514771812"/>
      <w:bookmarkStart w:id="11" w:name="_Toc123722422"/>
      <w:r w:rsidRPr="005315BE">
        <w:rPr>
          <w:lang w:val="de-DE"/>
        </w:rPr>
        <w:t>D</w:t>
      </w:r>
      <w:r w:rsidR="004144FB" w:rsidRPr="005315BE">
        <w:rPr>
          <w:lang w:val="de-DE"/>
        </w:rPr>
        <w:t xml:space="preserve">aten bezüglich der Kunden von </w:t>
      </w:r>
      <w:r w:rsidRPr="005315BE">
        <w:rPr>
          <w:lang w:val="de-DE"/>
        </w:rPr>
        <w:t>ORES</w:t>
      </w:r>
      <w:bookmarkEnd w:id="8"/>
      <w:bookmarkEnd w:id="9"/>
      <w:bookmarkEnd w:id="10"/>
      <w:bookmarkEnd w:id="11"/>
    </w:p>
    <w:p w14:paraId="669CA8DF" w14:textId="06B0661B" w:rsidR="004144FB" w:rsidRPr="005315BE" w:rsidRDefault="004144FB" w:rsidP="007F455F">
      <w:pPr>
        <w:spacing w:line="276" w:lineRule="auto"/>
        <w:jc w:val="both"/>
        <w:rPr>
          <w:lang w:val="de-DE"/>
        </w:rPr>
      </w:pPr>
      <w:r w:rsidRPr="005315BE">
        <w:rPr>
          <w:lang w:val="de-DE"/>
        </w:rPr>
        <w:t>Im Rahmen seines öffentlichen Dienstleistungsauftrags sowie der Tätigkeiten im Zusammenhang mit dieser Hauptaufgabe muss ORES die persönlichen Daten seiner Kunden oder anderer natürlicher Personen verarbeiten, mit denen es interagiert (</w:t>
      </w:r>
      <w:r w:rsidR="00223258">
        <w:rPr>
          <w:lang w:val="de-DE"/>
        </w:rPr>
        <w:t xml:space="preserve">beispielsweise </w:t>
      </w:r>
      <w:r w:rsidRPr="005315BE">
        <w:rPr>
          <w:lang w:val="de-DE"/>
        </w:rPr>
        <w:t>gesetzliche Vertreter der Kunden, Bürger, die einen Schaden an der kommunalen öffentlichen Beleuchtung oder einen verdächtigen Gasgeruch melden).</w:t>
      </w:r>
    </w:p>
    <w:p w14:paraId="1971EC48" w14:textId="617ED9D1" w:rsidR="00BB1CCC" w:rsidRPr="005315BE" w:rsidRDefault="00BB1CCC" w:rsidP="007F455F">
      <w:pPr>
        <w:spacing w:line="276" w:lineRule="auto"/>
        <w:jc w:val="both"/>
        <w:rPr>
          <w:lang w:val="de-DE"/>
        </w:rPr>
      </w:pPr>
    </w:p>
    <w:p w14:paraId="5A7719A4" w14:textId="0D801967" w:rsidR="00084927" w:rsidRPr="005315BE" w:rsidRDefault="00084927" w:rsidP="007F455F">
      <w:pPr>
        <w:spacing w:line="276" w:lineRule="auto"/>
        <w:jc w:val="both"/>
        <w:rPr>
          <w:lang w:val="de-DE"/>
        </w:rPr>
      </w:pPr>
      <w:r w:rsidRPr="00054CCD">
        <w:rPr>
          <w:rFonts w:eastAsia="Arial"/>
          <w:color w:val="000000"/>
          <w:lang w:val="de-DE"/>
        </w:rPr>
        <w:t xml:space="preserve">Deshalb ist die gesetzliche Grundlage für die Verarbeitung dieser Daten hauptsächlich verbunden mit der Aufgabe </w:t>
      </w:r>
      <w:r w:rsidR="00054CCD" w:rsidRPr="00054CCD">
        <w:rPr>
          <w:rFonts w:eastAsia="Arial"/>
          <w:color w:val="000000"/>
          <w:lang w:val="de-DE"/>
        </w:rPr>
        <w:t>als</w:t>
      </w:r>
      <w:r w:rsidRPr="00054CCD">
        <w:rPr>
          <w:rFonts w:eastAsia="Arial"/>
          <w:color w:val="000000"/>
          <w:lang w:val="de-DE"/>
        </w:rPr>
        <w:t xml:space="preserve"> Verteilernetzbetreiber, </w:t>
      </w:r>
      <w:r w:rsidR="005669C2" w:rsidRPr="00054CCD">
        <w:rPr>
          <w:rFonts w:eastAsia="Arial"/>
          <w:color w:val="000000"/>
          <w:lang w:val="de-DE"/>
        </w:rPr>
        <w:t xml:space="preserve">Akteur der Energiewende, </w:t>
      </w:r>
      <w:r w:rsidRPr="00054CCD">
        <w:rPr>
          <w:rFonts w:eastAsia="Arial"/>
          <w:color w:val="000000"/>
          <w:lang w:val="de-DE"/>
        </w:rPr>
        <w:t>die</w:t>
      </w:r>
      <w:r w:rsidRPr="005315BE">
        <w:rPr>
          <w:rFonts w:eastAsia="Arial"/>
          <w:color w:val="000000"/>
          <w:lang w:val="de-DE"/>
        </w:rPr>
        <w:t xml:space="preserve"> ORES zu erfüllen hat und die folglich auf </w:t>
      </w:r>
      <w:r w:rsidR="00012A22">
        <w:rPr>
          <w:rFonts w:eastAsia="Arial"/>
          <w:color w:val="000000"/>
          <w:lang w:val="de-DE"/>
        </w:rPr>
        <w:t>einer</w:t>
      </w:r>
      <w:r w:rsidRPr="005315BE">
        <w:rPr>
          <w:rFonts w:eastAsia="Arial"/>
          <w:color w:val="000000"/>
          <w:lang w:val="de-DE"/>
        </w:rPr>
        <w:t xml:space="preserve"> gemeinnützigen Aufgabe und/oder diversen gesetzlichen Verpflichtungen beruht</w:t>
      </w:r>
      <w:r w:rsidR="00750354" w:rsidRPr="005315BE">
        <w:rPr>
          <w:rFonts w:eastAsia="Arial"/>
          <w:color w:val="000000"/>
          <w:lang w:val="de-DE"/>
        </w:rPr>
        <w:t>.</w:t>
      </w:r>
    </w:p>
    <w:p w14:paraId="181DC6D6" w14:textId="66A1F4A9" w:rsidR="00C016CB" w:rsidRPr="005315BE" w:rsidRDefault="00C016CB" w:rsidP="007F455F">
      <w:pPr>
        <w:spacing w:line="276" w:lineRule="auto"/>
        <w:jc w:val="both"/>
        <w:rPr>
          <w:lang w:val="de-DE"/>
        </w:rPr>
      </w:pPr>
    </w:p>
    <w:p w14:paraId="6E33D4C1" w14:textId="47F527AB" w:rsidR="00750354" w:rsidRPr="005315BE" w:rsidRDefault="00750354" w:rsidP="007F455F">
      <w:pPr>
        <w:spacing w:line="276" w:lineRule="auto"/>
        <w:jc w:val="both"/>
        <w:rPr>
          <w:lang w:val="de-DE"/>
        </w:rPr>
      </w:pPr>
      <w:r w:rsidRPr="005315BE">
        <w:rPr>
          <w:rFonts w:eastAsia="Arial"/>
          <w:color w:val="000000"/>
          <w:lang w:val="de-DE"/>
        </w:rPr>
        <w:t>Die Datenschutzerklärung, die spezifisch für die von ORES verarbeiteten Daten im Rahmen der Arbeitsverhältnisse gilt, ist betriebsintern verfügbar.</w:t>
      </w:r>
    </w:p>
    <w:p w14:paraId="1EB170C8" w14:textId="77777777" w:rsidR="00305815" w:rsidRPr="005315BE" w:rsidRDefault="00305815" w:rsidP="007F455F">
      <w:pPr>
        <w:spacing w:line="276" w:lineRule="auto"/>
        <w:jc w:val="both"/>
        <w:rPr>
          <w:lang w:val="de-DE"/>
        </w:rPr>
      </w:pPr>
    </w:p>
    <w:p w14:paraId="74FF4F4A" w14:textId="2B7DCAF4" w:rsidR="00520261" w:rsidRPr="005315BE" w:rsidRDefault="00F63273" w:rsidP="006A1EA5">
      <w:pPr>
        <w:pStyle w:val="Titre2"/>
        <w:ind w:left="578" w:hanging="578"/>
        <w:rPr>
          <w:lang w:val="de-DE"/>
        </w:rPr>
      </w:pPr>
      <w:bookmarkStart w:id="12" w:name="_Toc123722423"/>
      <w:bookmarkStart w:id="13" w:name="_Toc514771813"/>
      <w:r w:rsidRPr="005315BE">
        <w:rPr>
          <w:lang w:val="de-DE"/>
        </w:rPr>
        <w:t>Welche Daten werden vorwiegend von</w:t>
      </w:r>
      <w:r w:rsidR="00305815" w:rsidRPr="005315BE">
        <w:rPr>
          <w:lang w:val="de-DE"/>
        </w:rPr>
        <w:t xml:space="preserve"> ORES</w:t>
      </w:r>
      <w:r w:rsidR="00A45B87" w:rsidRPr="005315BE">
        <w:rPr>
          <w:lang w:val="de-DE"/>
        </w:rPr>
        <w:t xml:space="preserve"> </w:t>
      </w:r>
      <w:r w:rsidRPr="005315BE">
        <w:rPr>
          <w:lang w:val="de-DE"/>
        </w:rPr>
        <w:t>verarbeitet</w:t>
      </w:r>
      <w:r w:rsidR="00520261" w:rsidRPr="005315BE">
        <w:rPr>
          <w:lang w:val="de-DE"/>
        </w:rPr>
        <w:t>?</w:t>
      </w:r>
      <w:bookmarkEnd w:id="12"/>
    </w:p>
    <w:p w14:paraId="77909A25" w14:textId="33183FC1" w:rsidR="00A45B87" w:rsidRPr="005315BE" w:rsidRDefault="00521B76" w:rsidP="007F455F">
      <w:pPr>
        <w:pStyle w:val="Paragraphedeliste"/>
        <w:numPr>
          <w:ilvl w:val="0"/>
          <w:numId w:val="20"/>
        </w:numPr>
        <w:shd w:val="clear" w:color="auto" w:fill="FFFFFF"/>
        <w:spacing w:after="120"/>
        <w:ind w:left="426" w:hanging="284"/>
        <w:jc w:val="both"/>
        <w:rPr>
          <w:lang w:val="de-DE" w:eastAsia="fr-BE"/>
        </w:rPr>
      </w:pPr>
      <w:r w:rsidRPr="005315BE">
        <w:rPr>
          <w:b/>
          <w:bCs/>
          <w:bdr w:val="none" w:sz="0" w:space="0" w:color="auto" w:frame="1"/>
          <w:lang w:val="de-DE" w:eastAsia="fr-BE"/>
        </w:rPr>
        <w:t>Identifizierungsdaten</w:t>
      </w:r>
      <w:r w:rsidR="00A45B87" w:rsidRPr="005315BE">
        <w:rPr>
          <w:b/>
          <w:bCs/>
          <w:bdr w:val="none" w:sz="0" w:space="0" w:color="auto" w:frame="1"/>
          <w:lang w:val="de-DE" w:eastAsia="fr-BE"/>
        </w:rPr>
        <w:t xml:space="preserve"> </w:t>
      </w:r>
      <w:r w:rsidR="007D7481" w:rsidRPr="005315BE">
        <w:rPr>
          <w:lang w:val="de-DE" w:eastAsia="fr-BE"/>
        </w:rPr>
        <w:t>(</w:t>
      </w:r>
      <w:r w:rsidRPr="005315BE">
        <w:rPr>
          <w:rFonts w:eastAsia="Arial"/>
          <w:color w:val="000000"/>
          <w:lang w:val="de-DE"/>
        </w:rPr>
        <w:t xml:space="preserve">Beispiele: Name, Vorname, Anschrift, Nummer von Personalausweis und Pass, Staatsangehörigkeit, EAN, Zählernummer, Geburtsort und </w:t>
      </w:r>
      <w:r w:rsidRPr="005315BE">
        <w:rPr>
          <w:rFonts w:eastAsia="Arial"/>
          <w:color w:val="000000"/>
          <w:lang w:val="de-DE"/>
        </w:rPr>
        <w:noBreakHyphen/>
        <w:t>datum, Foto, IP-Adresse).</w:t>
      </w:r>
    </w:p>
    <w:p w14:paraId="7134EC99" w14:textId="49AD16F7" w:rsidR="009B07C3" w:rsidRPr="005315BE" w:rsidRDefault="00521B76" w:rsidP="007F455F">
      <w:pPr>
        <w:pStyle w:val="Paragraphedeliste"/>
        <w:numPr>
          <w:ilvl w:val="0"/>
          <w:numId w:val="20"/>
        </w:numPr>
        <w:shd w:val="clear" w:color="auto" w:fill="FFFFFF"/>
        <w:spacing w:after="120"/>
        <w:ind w:left="426" w:hanging="284"/>
        <w:jc w:val="both"/>
        <w:rPr>
          <w:lang w:val="de-DE" w:eastAsia="fr-BE"/>
        </w:rPr>
      </w:pPr>
      <w:r w:rsidRPr="005315BE">
        <w:rPr>
          <w:b/>
          <w:bCs/>
          <w:bdr w:val="none" w:sz="0" w:space="0" w:color="auto" w:frame="1"/>
          <w:lang w:val="de-DE" w:eastAsia="fr-BE"/>
        </w:rPr>
        <w:t>Kontaktdaten</w:t>
      </w:r>
      <w:r w:rsidR="009B07C3" w:rsidRPr="005315BE">
        <w:rPr>
          <w:b/>
          <w:bCs/>
          <w:bdr w:val="none" w:sz="0" w:space="0" w:color="auto" w:frame="1"/>
          <w:lang w:val="de-DE" w:eastAsia="fr-BE"/>
        </w:rPr>
        <w:t xml:space="preserve"> </w:t>
      </w:r>
      <w:r w:rsidR="009B07C3" w:rsidRPr="005315BE">
        <w:rPr>
          <w:bdr w:val="none" w:sz="0" w:space="0" w:color="auto" w:frame="1"/>
          <w:lang w:val="de-DE" w:eastAsia="fr-BE"/>
        </w:rPr>
        <w:t>(</w:t>
      </w:r>
      <w:r w:rsidRPr="005315BE">
        <w:rPr>
          <w:bdr w:val="none" w:sz="0" w:space="0" w:color="auto" w:frame="1"/>
          <w:lang w:val="de-DE" w:eastAsia="fr-BE"/>
        </w:rPr>
        <w:t>Beispiele</w:t>
      </w:r>
      <w:r w:rsidR="009B07C3" w:rsidRPr="005315BE">
        <w:rPr>
          <w:bdr w:val="none" w:sz="0" w:space="0" w:color="auto" w:frame="1"/>
          <w:lang w:val="de-DE" w:eastAsia="fr-BE"/>
        </w:rPr>
        <w:t xml:space="preserve">: </w:t>
      </w:r>
      <w:r w:rsidRPr="005315BE">
        <w:rPr>
          <w:bdr w:val="none" w:sz="0" w:space="0" w:color="auto" w:frame="1"/>
          <w:lang w:val="de-DE" w:eastAsia="fr-BE"/>
        </w:rPr>
        <w:t>Postanschrift, E-Mail</w:t>
      </w:r>
      <w:r w:rsidRPr="005315BE">
        <w:rPr>
          <w:bdr w:val="none" w:sz="0" w:space="0" w:color="auto" w:frame="1"/>
          <w:lang w:val="de-DE" w:eastAsia="fr-BE"/>
        </w:rPr>
        <w:noBreakHyphen/>
        <w:t>Adresse, Telefonnummer</w:t>
      </w:r>
      <w:r w:rsidR="009B07C3" w:rsidRPr="005315BE">
        <w:rPr>
          <w:lang w:val="de-DE" w:eastAsia="fr-BE"/>
        </w:rPr>
        <w:t>)</w:t>
      </w:r>
      <w:r w:rsidR="004A02FF" w:rsidRPr="005315BE">
        <w:rPr>
          <w:lang w:val="de-DE" w:eastAsia="fr-BE"/>
        </w:rPr>
        <w:t>.</w:t>
      </w:r>
    </w:p>
    <w:p w14:paraId="5719056C" w14:textId="3E0BB210" w:rsidR="00521B76" w:rsidRPr="00447DDC" w:rsidRDefault="00521B76" w:rsidP="007F455F">
      <w:pPr>
        <w:numPr>
          <w:ilvl w:val="0"/>
          <w:numId w:val="12"/>
        </w:numPr>
        <w:shd w:val="clear" w:color="auto" w:fill="FFFFFF"/>
        <w:overflowPunct/>
        <w:autoSpaceDE/>
        <w:autoSpaceDN/>
        <w:adjustRightInd/>
        <w:spacing w:after="120" w:line="276" w:lineRule="auto"/>
        <w:ind w:left="426" w:hanging="284"/>
        <w:jc w:val="both"/>
        <w:rPr>
          <w:lang w:val="de-DE" w:eastAsia="fr-BE"/>
        </w:rPr>
      </w:pPr>
      <w:r w:rsidRPr="005315BE">
        <w:rPr>
          <w:b/>
          <w:lang w:val="de-DE"/>
        </w:rPr>
        <w:t>Daten im Zusammenhang mit den technischen Anlagen</w:t>
      </w:r>
      <w:r w:rsidRPr="005315BE">
        <w:rPr>
          <w:bCs/>
          <w:lang w:val="de-DE"/>
        </w:rPr>
        <w:t xml:space="preserve">, </w:t>
      </w:r>
      <w:r w:rsidRPr="005315BE">
        <w:rPr>
          <w:rFonts w:eastAsia="Arial"/>
          <w:color w:val="000000"/>
          <w:lang w:val="de-DE"/>
        </w:rPr>
        <w:t xml:space="preserve">die von ORES verwaltet werden, beispielsweise die Daten über die Wohnung der Kunden, in der </w:t>
      </w:r>
      <w:r w:rsidRPr="00085D31">
        <w:rPr>
          <w:rFonts w:eastAsia="Arial"/>
          <w:color w:val="000000"/>
          <w:lang w:val="de-DE"/>
        </w:rPr>
        <w:t>die Zähler montiert sind</w:t>
      </w:r>
      <w:r w:rsidR="001477DB" w:rsidRPr="00085D31">
        <w:rPr>
          <w:rFonts w:eastAsia="Arial"/>
          <w:color w:val="000000"/>
          <w:lang w:val="de-DE"/>
        </w:rPr>
        <w:t xml:space="preserve"> (insbesondere für die </w:t>
      </w:r>
      <w:r w:rsidR="00447DDC" w:rsidRPr="00085D31">
        <w:rPr>
          <w:rFonts w:eastAsia="Arial"/>
          <w:color w:val="000000"/>
          <w:lang w:val="de-DE"/>
        </w:rPr>
        <w:t>Schaffung</w:t>
      </w:r>
      <w:r w:rsidR="001477DB" w:rsidRPr="00085D31">
        <w:rPr>
          <w:rFonts w:eastAsia="Arial"/>
          <w:color w:val="000000"/>
          <w:lang w:val="de-DE"/>
        </w:rPr>
        <w:t xml:space="preserve"> und </w:t>
      </w:r>
      <w:r w:rsidR="00B258DB">
        <w:rPr>
          <w:rFonts w:eastAsia="Arial"/>
          <w:color w:val="000000"/>
          <w:lang w:val="de-DE"/>
        </w:rPr>
        <w:t xml:space="preserve">Pflege </w:t>
      </w:r>
      <w:r w:rsidR="0050752E">
        <w:rPr>
          <w:rFonts w:eastAsia="Arial"/>
          <w:color w:val="000000"/>
          <w:lang w:val="de-DE"/>
        </w:rPr>
        <w:t>des</w:t>
      </w:r>
      <w:r w:rsidR="00B258DB">
        <w:rPr>
          <w:rFonts w:eastAsia="Arial"/>
          <w:color w:val="000000"/>
          <w:lang w:val="de-DE"/>
        </w:rPr>
        <w:t xml:space="preserve"> </w:t>
      </w:r>
      <w:r w:rsidR="00F87361">
        <w:rPr>
          <w:rFonts w:eastAsia="Arial"/>
          <w:color w:val="000000"/>
          <w:lang w:val="de-DE"/>
        </w:rPr>
        <w:t>topographischen</w:t>
      </w:r>
      <w:r w:rsidR="00A77FFA" w:rsidRPr="00085D31">
        <w:rPr>
          <w:rFonts w:eastAsia="Arial"/>
          <w:color w:val="000000"/>
          <w:lang w:val="de-DE"/>
        </w:rPr>
        <w:t xml:space="preserve"> </w:t>
      </w:r>
      <w:r w:rsidR="00066403">
        <w:rPr>
          <w:rFonts w:eastAsia="Arial"/>
          <w:color w:val="000000"/>
          <w:lang w:val="de-DE"/>
        </w:rPr>
        <w:t>Netz</w:t>
      </w:r>
      <w:r w:rsidR="00B258DB">
        <w:rPr>
          <w:rFonts w:eastAsia="Arial"/>
          <w:color w:val="000000"/>
          <w:lang w:val="de-DE"/>
        </w:rPr>
        <w:t>bestands</w:t>
      </w:r>
      <w:r w:rsidR="00BA6847" w:rsidRPr="00F667C8">
        <w:rPr>
          <w:rFonts w:eastAsia="Arial"/>
          <w:color w:val="000000"/>
          <w:lang w:val="de-DE"/>
        </w:rPr>
        <w:t>)</w:t>
      </w:r>
      <w:r w:rsidRPr="00F667C8">
        <w:rPr>
          <w:rFonts w:eastAsia="Arial"/>
          <w:color w:val="000000"/>
          <w:lang w:val="de-DE"/>
        </w:rPr>
        <w:t>,</w:t>
      </w:r>
      <w:r w:rsidRPr="005315BE">
        <w:rPr>
          <w:rFonts w:eastAsia="Arial"/>
          <w:color w:val="000000"/>
          <w:lang w:val="de-DE"/>
        </w:rPr>
        <w:t xml:space="preserve"> die Art des Zählers</w:t>
      </w:r>
      <w:r w:rsidR="00F54292" w:rsidRPr="005315BE">
        <w:rPr>
          <w:rFonts w:eastAsia="Arial"/>
          <w:color w:val="000000"/>
          <w:lang w:val="de-DE"/>
        </w:rPr>
        <w:t xml:space="preserve">, die Anbringungs- oder Auswechselungsdaten der Zähler, die Daten betreffend Störungen (einschließlich </w:t>
      </w:r>
      <w:r w:rsidR="005B10D2">
        <w:rPr>
          <w:rFonts w:eastAsia="Arial"/>
          <w:color w:val="000000"/>
          <w:lang w:val="de-DE"/>
        </w:rPr>
        <w:t xml:space="preserve">Fotos von Anlagen und </w:t>
      </w:r>
      <w:r w:rsidR="00F54292" w:rsidRPr="005315BE">
        <w:rPr>
          <w:rFonts w:eastAsia="Arial"/>
          <w:color w:val="000000"/>
          <w:lang w:val="de-DE"/>
        </w:rPr>
        <w:t>in begrenzter Weise die Anrufe zur Meldung dieser Störungen).</w:t>
      </w:r>
    </w:p>
    <w:p w14:paraId="2B8CC410" w14:textId="54F51A45" w:rsidR="00447DDC" w:rsidRPr="00984E91" w:rsidRDefault="00447DDC" w:rsidP="007F455F">
      <w:pPr>
        <w:numPr>
          <w:ilvl w:val="0"/>
          <w:numId w:val="12"/>
        </w:numPr>
        <w:shd w:val="clear" w:color="auto" w:fill="FFFFFF"/>
        <w:overflowPunct/>
        <w:autoSpaceDE/>
        <w:autoSpaceDN/>
        <w:adjustRightInd/>
        <w:spacing w:after="120" w:line="276" w:lineRule="auto"/>
        <w:ind w:left="426" w:hanging="284"/>
        <w:jc w:val="both"/>
        <w:rPr>
          <w:lang w:val="de-DE" w:eastAsia="fr-BE"/>
        </w:rPr>
      </w:pPr>
      <w:r w:rsidRPr="00066403">
        <w:rPr>
          <w:b/>
          <w:lang w:val="de-DE"/>
        </w:rPr>
        <w:t>Verbrauchsdaten und Energieerzeugungs-/Einspeisedaten:</w:t>
      </w:r>
      <w:r w:rsidRPr="00066403">
        <w:rPr>
          <w:bCs/>
          <w:lang w:val="de-DE"/>
        </w:rPr>
        <w:t xml:space="preserve"> Die </w:t>
      </w:r>
      <w:r w:rsidRPr="00984E91">
        <w:rPr>
          <w:bCs/>
          <w:lang w:val="de-DE"/>
        </w:rPr>
        <w:t xml:space="preserve">Erhebungsfrequenz dieser Daten hängt </w:t>
      </w:r>
      <w:r w:rsidR="00066403" w:rsidRPr="00984E91">
        <w:rPr>
          <w:bCs/>
          <w:lang w:val="de-DE"/>
        </w:rPr>
        <w:t>von ihrem Verwendungszweck</w:t>
      </w:r>
      <w:r w:rsidRPr="00984E91">
        <w:rPr>
          <w:bCs/>
          <w:lang w:val="de-DE"/>
        </w:rPr>
        <w:t xml:space="preserve"> </w:t>
      </w:r>
      <w:r w:rsidR="00AB1A64" w:rsidRPr="00984E91">
        <w:rPr>
          <w:bCs/>
          <w:lang w:val="de-DE"/>
        </w:rPr>
        <w:t xml:space="preserve">und/oder </w:t>
      </w:r>
      <w:r w:rsidR="007D1A18" w:rsidRPr="00984E91">
        <w:rPr>
          <w:bCs/>
          <w:lang w:val="de-DE"/>
        </w:rPr>
        <w:t xml:space="preserve">dem Vorliegen einer spezifischen Einwilligung </w:t>
      </w:r>
      <w:r w:rsidR="00AB1A64" w:rsidRPr="00984E91">
        <w:rPr>
          <w:bCs/>
          <w:lang w:val="de-DE"/>
        </w:rPr>
        <w:t xml:space="preserve">des betroffenen Kunden </w:t>
      </w:r>
      <w:r w:rsidRPr="00984E91">
        <w:rPr>
          <w:bCs/>
          <w:lang w:val="de-DE"/>
        </w:rPr>
        <w:t>ab.</w:t>
      </w:r>
    </w:p>
    <w:p w14:paraId="27564093" w14:textId="21F3DD5D" w:rsidR="00CE57F9" w:rsidRPr="000C6C52" w:rsidRDefault="0076173C" w:rsidP="00053B4E">
      <w:pPr>
        <w:numPr>
          <w:ilvl w:val="0"/>
          <w:numId w:val="18"/>
        </w:numPr>
        <w:shd w:val="clear" w:color="auto" w:fill="FFFFFF"/>
        <w:overflowPunct/>
        <w:autoSpaceDE/>
        <w:autoSpaceDN/>
        <w:adjustRightInd/>
        <w:spacing w:after="120" w:line="276" w:lineRule="auto"/>
        <w:ind w:left="426" w:hanging="284"/>
        <w:jc w:val="both"/>
        <w:textAlignment w:val="auto"/>
        <w:rPr>
          <w:lang w:val="de-DE" w:eastAsia="fr-BE"/>
        </w:rPr>
      </w:pPr>
      <w:r w:rsidRPr="000C6C52">
        <w:rPr>
          <w:rFonts w:eastAsia="Arial"/>
          <w:b/>
          <w:color w:val="000000"/>
          <w:lang w:val="de-DE"/>
        </w:rPr>
        <w:t>Daten im Zusammenhang mit der Nutzung</w:t>
      </w:r>
      <w:r w:rsidR="00447DDC" w:rsidRPr="000C6C52">
        <w:rPr>
          <w:rFonts w:eastAsia="Arial"/>
          <w:b/>
          <w:color w:val="000000"/>
          <w:lang w:val="de-DE"/>
        </w:rPr>
        <w:t xml:space="preserve"> und der Qualität</w:t>
      </w:r>
      <w:r w:rsidRPr="000C6C52">
        <w:rPr>
          <w:rFonts w:eastAsia="Arial"/>
          <w:b/>
          <w:color w:val="000000"/>
          <w:lang w:val="de-DE"/>
        </w:rPr>
        <w:t xml:space="preserve"> unseres Netzes und unserer Dienstleistungen</w:t>
      </w:r>
      <w:r w:rsidR="00CE57F9" w:rsidRPr="000C6C52">
        <w:rPr>
          <w:b/>
          <w:bCs/>
          <w:lang w:val="de-DE" w:eastAsia="fr-BE"/>
        </w:rPr>
        <w:t>:</w:t>
      </w:r>
      <w:r w:rsidR="00B000E9" w:rsidRPr="000C6C52">
        <w:rPr>
          <w:lang w:val="de-DE" w:eastAsia="fr-BE"/>
        </w:rPr>
        <w:t xml:space="preserve"> </w:t>
      </w:r>
      <w:r w:rsidR="00447DDC" w:rsidRPr="000C6C52">
        <w:rPr>
          <w:lang w:val="de-DE" w:eastAsia="fr-BE"/>
        </w:rPr>
        <w:t xml:space="preserve">qualitative Daten über die Leistung je Anschlussstelle, </w:t>
      </w:r>
      <w:r w:rsidRPr="000C6C52">
        <w:rPr>
          <w:lang w:val="de-DE" w:eastAsia="fr-BE"/>
        </w:rPr>
        <w:t>Lastprofile</w:t>
      </w:r>
      <w:r w:rsidR="00447DDC" w:rsidRPr="000C6C52">
        <w:rPr>
          <w:lang w:val="de-DE" w:eastAsia="fr-BE"/>
        </w:rPr>
        <w:t xml:space="preserve"> </w:t>
      </w:r>
      <w:r w:rsidR="00066403" w:rsidRPr="000C6C52">
        <w:rPr>
          <w:lang w:val="de-DE" w:eastAsia="fr-BE"/>
        </w:rPr>
        <w:t>betreffend</w:t>
      </w:r>
      <w:r w:rsidR="00447DDC" w:rsidRPr="000C6C52">
        <w:rPr>
          <w:lang w:val="de-DE" w:eastAsia="fr-BE"/>
        </w:rPr>
        <w:t xml:space="preserve"> Abnahme und Einspeisung, Last</w:t>
      </w:r>
      <w:r w:rsidR="00A378CB" w:rsidRPr="000C6C52">
        <w:rPr>
          <w:lang w:val="de-DE" w:eastAsia="fr-BE"/>
        </w:rPr>
        <w:t xml:space="preserve">profile in Bezug auf die „Spannung“ </w:t>
      </w:r>
      <w:r w:rsidR="000C6C52" w:rsidRPr="000C6C52">
        <w:rPr>
          <w:lang w:val="de-DE" w:eastAsia="fr-BE"/>
        </w:rPr>
        <w:t>je</w:t>
      </w:r>
      <w:r w:rsidR="00A378CB" w:rsidRPr="000C6C52">
        <w:rPr>
          <w:lang w:val="de-DE" w:eastAsia="fr-BE"/>
        </w:rPr>
        <w:t xml:space="preserve"> Phase, Unterspannungs- oder Überspannungszwischenfälle je Phase (beispielsweise eine im Zähler aufgezeichnete Überschreitung des Schwellenwerts), Spannungsabfall je Phase,</w:t>
      </w:r>
      <w:r w:rsidRPr="000C6C52">
        <w:rPr>
          <w:lang w:val="de-DE" w:eastAsia="fr-BE"/>
        </w:rPr>
        <w:t xml:space="preserve"> </w:t>
      </w:r>
      <w:r w:rsidR="00D41FEA" w:rsidRPr="007E52AB">
        <w:rPr>
          <w:lang w:val="de-DE" w:eastAsia="fr-BE"/>
        </w:rPr>
        <w:t>Bestehen</w:t>
      </w:r>
      <w:r w:rsidRPr="007E52AB">
        <w:rPr>
          <w:lang w:val="de-DE" w:eastAsia="fr-BE"/>
        </w:rPr>
        <w:t xml:space="preserve"> </w:t>
      </w:r>
      <w:r w:rsidR="00A378CB" w:rsidRPr="000C6C52">
        <w:rPr>
          <w:lang w:val="de-DE" w:eastAsia="fr-BE"/>
        </w:rPr>
        <w:t xml:space="preserve">und Verwaltung </w:t>
      </w:r>
      <w:r w:rsidRPr="000C6C52">
        <w:rPr>
          <w:lang w:val="de-DE" w:eastAsia="fr-BE"/>
        </w:rPr>
        <w:t>einer erneuerbaren Energiegemeinschaft</w:t>
      </w:r>
      <w:r w:rsidR="00BE292E">
        <w:rPr>
          <w:lang w:val="de-DE" w:eastAsia="fr-BE"/>
        </w:rPr>
        <w:t xml:space="preserve">. </w:t>
      </w:r>
      <w:r w:rsidR="00634C65" w:rsidRPr="000C6C52">
        <w:rPr>
          <w:lang w:val="de-DE" w:eastAsia="fr-BE"/>
        </w:rPr>
        <w:t>Diese unterschiedlichen Messungen dürfen für jeden „Viertelstundenzeitraum“ ausschließlich im Rahmen der Sicherheit und Verbesserung des Netzes sowie der Verbess</w:t>
      </w:r>
      <w:r w:rsidR="00066403" w:rsidRPr="000C6C52">
        <w:rPr>
          <w:lang w:val="de-DE" w:eastAsia="fr-BE"/>
        </w:rPr>
        <w:t>e</w:t>
      </w:r>
      <w:r w:rsidR="00634C65" w:rsidRPr="000C6C52">
        <w:rPr>
          <w:lang w:val="de-DE" w:eastAsia="fr-BE"/>
        </w:rPr>
        <w:t>rungen unserer Dienstleistungen gesammelt werden oder um neuen Anforderungen in Sachen Energiewende gerecht zu werden. Diese Daten werden gegebenenfalls</w:t>
      </w:r>
      <w:r w:rsidR="009C377C" w:rsidRPr="000C6C52">
        <w:rPr>
          <w:lang w:val="de-DE" w:eastAsia="fr-BE"/>
        </w:rPr>
        <w:t xml:space="preserve"> so schnell wie möglich</w:t>
      </w:r>
      <w:r w:rsidR="00634C65" w:rsidRPr="000C6C52">
        <w:rPr>
          <w:lang w:val="de-DE" w:eastAsia="fr-BE"/>
        </w:rPr>
        <w:t xml:space="preserve"> pseudo</w:t>
      </w:r>
      <w:r w:rsidR="009C377C" w:rsidRPr="000C6C52">
        <w:rPr>
          <w:lang w:val="de-DE" w:eastAsia="fr-BE"/>
        </w:rPr>
        <w:t>nymisiert oder anonymisiert.</w:t>
      </w:r>
    </w:p>
    <w:p w14:paraId="4D700176" w14:textId="6184965E" w:rsidR="0076173C" w:rsidRPr="005315BE" w:rsidRDefault="0076173C" w:rsidP="0076173C">
      <w:pPr>
        <w:numPr>
          <w:ilvl w:val="0"/>
          <w:numId w:val="18"/>
        </w:numPr>
        <w:shd w:val="clear" w:color="auto" w:fill="FFFFFF"/>
        <w:overflowPunct/>
        <w:autoSpaceDE/>
        <w:autoSpaceDN/>
        <w:adjustRightInd/>
        <w:spacing w:after="120" w:line="276" w:lineRule="auto"/>
        <w:ind w:left="426" w:hanging="284"/>
        <w:jc w:val="both"/>
        <w:textAlignment w:val="auto"/>
        <w:rPr>
          <w:rFonts w:eastAsia="Arial"/>
          <w:bCs/>
          <w:color w:val="000000"/>
          <w:lang w:val="de-DE"/>
        </w:rPr>
      </w:pPr>
      <w:r w:rsidRPr="005315BE">
        <w:rPr>
          <w:rFonts w:eastAsia="Arial"/>
          <w:b/>
          <w:color w:val="000000"/>
          <w:lang w:val="de-DE"/>
        </w:rPr>
        <w:lastRenderedPageBreak/>
        <w:t>Daten über die Wohnung eines Kunden:</w:t>
      </w:r>
      <w:r w:rsidRPr="005315BE">
        <w:rPr>
          <w:rFonts w:eastAsia="Arial"/>
          <w:bCs/>
          <w:color w:val="000000"/>
          <w:lang w:val="de-DE"/>
        </w:rPr>
        <w:t xml:space="preserve"> insbesondere Einzugsdatum, Umzugsdatum, Katasterangaben, Innen- und Außenfotos der technischen Situation der Wohnung des Kunden, Städtebaugenehmigung und Gebäudepläne.</w:t>
      </w:r>
    </w:p>
    <w:p w14:paraId="5116B70A" w14:textId="09E13C09" w:rsidR="0076173C" w:rsidRPr="005315BE" w:rsidRDefault="0076173C" w:rsidP="0076173C">
      <w:pPr>
        <w:numPr>
          <w:ilvl w:val="0"/>
          <w:numId w:val="18"/>
        </w:numPr>
        <w:shd w:val="clear" w:color="auto" w:fill="FFFFFF"/>
        <w:overflowPunct/>
        <w:autoSpaceDE/>
        <w:autoSpaceDN/>
        <w:adjustRightInd/>
        <w:spacing w:after="120" w:line="276" w:lineRule="auto"/>
        <w:ind w:left="426" w:hanging="284"/>
        <w:jc w:val="both"/>
        <w:textAlignment w:val="auto"/>
        <w:rPr>
          <w:rFonts w:eastAsia="Arial"/>
          <w:bCs/>
          <w:color w:val="000000"/>
          <w:lang w:val="de-DE"/>
        </w:rPr>
      </w:pPr>
      <w:r w:rsidRPr="005315BE">
        <w:rPr>
          <w:rFonts w:eastAsia="Arial"/>
          <w:b/>
          <w:color w:val="000000"/>
          <w:lang w:val="de-DE"/>
        </w:rPr>
        <w:t>Finanz- und Bankdaten:</w:t>
      </w:r>
      <w:r w:rsidRPr="005315BE">
        <w:rPr>
          <w:rFonts w:eastAsia="Arial"/>
          <w:bCs/>
          <w:color w:val="000000"/>
          <w:lang w:val="de-DE"/>
        </w:rPr>
        <w:t xml:space="preserve"> insbesondere chronologischer Überblick über die Zahlungen, Gesamtbetrag der offenen Rechnungen, höchste Mahnstufe, Zahlungsart, Zahlungsbedingungen, angewandter Tarif (Sozialtarif), Daten der Kunden, für die ORES als Energieversorger fungiert (sozial geschützte Kunden), Kontonummer bei Verbuchung und Fakturierung von Einsätzen, Identität des Drittzahlers.</w:t>
      </w:r>
    </w:p>
    <w:p w14:paraId="546F2636" w14:textId="77777777" w:rsidR="0076173C" w:rsidRPr="005315BE" w:rsidRDefault="0076173C" w:rsidP="0076173C">
      <w:pPr>
        <w:numPr>
          <w:ilvl w:val="0"/>
          <w:numId w:val="18"/>
        </w:numPr>
        <w:shd w:val="clear" w:color="auto" w:fill="FFFFFF"/>
        <w:overflowPunct/>
        <w:autoSpaceDE/>
        <w:autoSpaceDN/>
        <w:adjustRightInd/>
        <w:spacing w:after="120" w:line="276" w:lineRule="auto"/>
        <w:ind w:left="426" w:hanging="284"/>
        <w:jc w:val="both"/>
        <w:textAlignment w:val="auto"/>
        <w:rPr>
          <w:rFonts w:eastAsia="Arial"/>
          <w:bCs/>
          <w:color w:val="000000"/>
          <w:lang w:val="de-DE"/>
        </w:rPr>
      </w:pPr>
      <w:r w:rsidRPr="005315BE">
        <w:rPr>
          <w:rFonts w:eastAsia="Arial"/>
          <w:b/>
          <w:color w:val="000000"/>
          <w:lang w:val="de-DE"/>
        </w:rPr>
        <w:t>Daten über die Blockierung eines Zählers</w:t>
      </w:r>
      <w:r w:rsidRPr="005315BE">
        <w:rPr>
          <w:rFonts w:eastAsia="Arial"/>
          <w:bCs/>
          <w:color w:val="000000"/>
          <w:lang w:val="de-DE"/>
        </w:rPr>
        <w:t xml:space="preserve"> (Beispiele: Grund der Blockierung, Datum der Blockierung)</w:t>
      </w:r>
    </w:p>
    <w:p w14:paraId="4719D76F" w14:textId="46A0FB70" w:rsidR="0076173C" w:rsidRDefault="0076173C" w:rsidP="0076173C">
      <w:pPr>
        <w:numPr>
          <w:ilvl w:val="0"/>
          <w:numId w:val="18"/>
        </w:numPr>
        <w:shd w:val="clear" w:color="auto" w:fill="FFFFFF"/>
        <w:overflowPunct/>
        <w:autoSpaceDE/>
        <w:autoSpaceDN/>
        <w:adjustRightInd/>
        <w:spacing w:after="120" w:line="276" w:lineRule="auto"/>
        <w:ind w:left="426" w:hanging="284"/>
        <w:jc w:val="both"/>
        <w:textAlignment w:val="auto"/>
        <w:rPr>
          <w:rFonts w:eastAsia="Arial"/>
          <w:bCs/>
          <w:color w:val="000000"/>
          <w:lang w:val="de-DE"/>
        </w:rPr>
      </w:pPr>
      <w:r w:rsidRPr="005315BE">
        <w:rPr>
          <w:rFonts w:eastAsia="Arial"/>
          <w:b/>
          <w:color w:val="000000"/>
          <w:lang w:val="de-DE"/>
        </w:rPr>
        <w:t>Steuerdaten</w:t>
      </w:r>
      <w:r w:rsidRPr="005315BE">
        <w:rPr>
          <w:rFonts w:eastAsia="Arial"/>
          <w:bCs/>
          <w:color w:val="000000"/>
          <w:lang w:val="de-DE"/>
        </w:rPr>
        <w:t xml:space="preserve"> (Beispiele: Steuernummer, MwSt.-Nummer, Daten über den MwSt.</w:t>
      </w:r>
      <w:r w:rsidRPr="005315BE">
        <w:rPr>
          <w:rFonts w:eastAsia="Arial"/>
          <w:bCs/>
          <w:color w:val="000000"/>
          <w:lang w:val="de-DE"/>
        </w:rPr>
        <w:noBreakHyphen/>
        <w:t>Satz, der auf auszuführende Arbeiten anzuwenden ist)</w:t>
      </w:r>
    </w:p>
    <w:p w14:paraId="7BB7A477" w14:textId="6A6CB3F1" w:rsidR="002A1E76" w:rsidRPr="000E3CD3" w:rsidRDefault="002A1E76" w:rsidP="002A1E76">
      <w:pPr>
        <w:pStyle w:val="Paragraphedeliste"/>
        <w:numPr>
          <w:ilvl w:val="0"/>
          <w:numId w:val="18"/>
        </w:numPr>
        <w:shd w:val="clear" w:color="auto" w:fill="FFFFFF" w:themeFill="background1"/>
        <w:spacing w:after="120"/>
        <w:ind w:left="426" w:hanging="284"/>
        <w:jc w:val="both"/>
        <w:rPr>
          <w:lang w:val="de-DE" w:eastAsia="fr-BE"/>
        </w:rPr>
      </w:pPr>
      <w:r w:rsidRPr="000E3CD3">
        <w:rPr>
          <w:b/>
          <w:bCs/>
          <w:lang w:val="de-DE" w:eastAsia="fr-BE"/>
        </w:rPr>
        <w:t xml:space="preserve">Daten über die </w:t>
      </w:r>
      <w:r w:rsidR="000E3CD3" w:rsidRPr="000E3CD3">
        <w:rPr>
          <w:b/>
          <w:bCs/>
          <w:lang w:val="de-DE" w:eastAsia="fr-BE"/>
        </w:rPr>
        <w:t>Stromn</w:t>
      </w:r>
      <w:r w:rsidRPr="000E3CD3">
        <w:rPr>
          <w:b/>
          <w:bCs/>
          <w:lang w:val="de-DE" w:eastAsia="fr-BE"/>
        </w:rPr>
        <w:t>utzung</w:t>
      </w:r>
      <w:r w:rsidRPr="000E3CD3">
        <w:rPr>
          <w:lang w:val="de-DE" w:eastAsia="fr-BE"/>
        </w:rPr>
        <w:t>: Art der genutzten Heizung (Gasheizkessel, Wärmepumpe), Alter der Geräte, Vorhandensein einer privaten Ladestation, Nutzung eines Elektrofahrzeugs usw.</w:t>
      </w:r>
    </w:p>
    <w:p w14:paraId="456A93CB" w14:textId="60923401" w:rsidR="0076173C" w:rsidRPr="001E6637" w:rsidRDefault="0076173C" w:rsidP="00A36BCE">
      <w:pPr>
        <w:numPr>
          <w:ilvl w:val="0"/>
          <w:numId w:val="18"/>
        </w:numPr>
        <w:shd w:val="clear" w:color="auto" w:fill="FFFFFF"/>
        <w:overflowPunct/>
        <w:autoSpaceDE/>
        <w:autoSpaceDN/>
        <w:adjustRightInd/>
        <w:spacing w:after="120" w:line="276" w:lineRule="auto"/>
        <w:ind w:left="426" w:hanging="284"/>
        <w:jc w:val="both"/>
        <w:textAlignment w:val="auto"/>
        <w:rPr>
          <w:rFonts w:eastAsia="Arial"/>
          <w:bCs/>
          <w:color w:val="000000"/>
          <w:lang w:val="de-DE"/>
        </w:rPr>
      </w:pPr>
      <w:r w:rsidRPr="005315BE">
        <w:rPr>
          <w:rFonts w:eastAsia="Arial"/>
          <w:b/>
          <w:color w:val="000000"/>
          <w:lang w:val="de-DE"/>
        </w:rPr>
        <w:t xml:space="preserve">Daten über Gewohnheiten und </w:t>
      </w:r>
      <w:r w:rsidR="001A6586" w:rsidRPr="005315BE">
        <w:rPr>
          <w:rFonts w:eastAsia="Arial"/>
          <w:b/>
          <w:color w:val="000000"/>
          <w:lang w:val="de-DE"/>
        </w:rPr>
        <w:t>Präferenzen</w:t>
      </w:r>
      <w:r w:rsidRPr="005315BE">
        <w:rPr>
          <w:rFonts w:eastAsia="Arial"/>
          <w:bCs/>
          <w:color w:val="000000"/>
          <w:lang w:val="de-DE"/>
        </w:rPr>
        <w:t xml:space="preserve"> (Beispiele: bevorzugte Kontaktaufnahme oder Kommunikationskanäle der Kunden für die Zählerablesung, </w:t>
      </w:r>
      <w:r w:rsidR="00A36BCE" w:rsidRPr="005315BE">
        <w:rPr>
          <w:rFonts w:eastAsia="Arial"/>
          <w:bCs/>
          <w:color w:val="000000"/>
          <w:lang w:val="de-DE"/>
        </w:rPr>
        <w:t xml:space="preserve">Nutzung der Funktionalitäten </w:t>
      </w:r>
      <w:r w:rsidR="00A36BCE" w:rsidRPr="001E6637">
        <w:rPr>
          <w:rFonts w:eastAsia="Arial"/>
          <w:bCs/>
          <w:color w:val="000000"/>
          <w:lang w:val="de-DE"/>
        </w:rPr>
        <w:t xml:space="preserve">des </w:t>
      </w:r>
      <w:r w:rsidR="009673FC" w:rsidRPr="001E6637">
        <w:rPr>
          <w:rFonts w:eastAsia="Arial"/>
          <w:bCs/>
          <w:color w:val="000000"/>
          <w:lang w:val="de-DE"/>
        </w:rPr>
        <w:t>Smart Meters</w:t>
      </w:r>
      <w:r w:rsidR="00A36BCE" w:rsidRPr="001E6637">
        <w:rPr>
          <w:rFonts w:eastAsia="Arial"/>
          <w:bCs/>
          <w:color w:val="000000"/>
          <w:lang w:val="de-DE"/>
        </w:rPr>
        <w:t>).</w:t>
      </w:r>
    </w:p>
    <w:p w14:paraId="05AD7FE7" w14:textId="3532DF05" w:rsidR="00CF635A" w:rsidRPr="005315BE" w:rsidRDefault="00CF635A" w:rsidP="007F455F">
      <w:pPr>
        <w:numPr>
          <w:ilvl w:val="0"/>
          <w:numId w:val="12"/>
        </w:numPr>
        <w:shd w:val="clear" w:color="auto" w:fill="FFFFFF"/>
        <w:overflowPunct/>
        <w:autoSpaceDE/>
        <w:autoSpaceDN/>
        <w:adjustRightInd/>
        <w:spacing w:after="120" w:line="276" w:lineRule="auto"/>
        <w:ind w:left="426" w:hanging="284"/>
        <w:jc w:val="both"/>
        <w:rPr>
          <w:lang w:val="de-DE" w:eastAsia="fr-BE"/>
        </w:rPr>
      </w:pPr>
      <w:r w:rsidRPr="005315BE">
        <w:rPr>
          <w:rFonts w:eastAsia="Arial"/>
          <w:b/>
          <w:color w:val="000000"/>
          <w:lang w:val="de-DE"/>
        </w:rPr>
        <w:t>Daten über die Interaktionen:</w:t>
      </w:r>
      <w:r w:rsidRPr="005315BE">
        <w:rPr>
          <w:rFonts w:eastAsia="Arial"/>
          <w:color w:val="000000"/>
          <w:lang w:val="de-DE"/>
        </w:rPr>
        <w:t xml:space="preserve"> bei Kontakten mit den Empfangsbüros, beim Besuch der Website, bei der Nutzung von Anwenderprogrammen, während Telefongesprächen, beim Austausch per E-Mail oder Chat und auf den sozialen Netzwerken.</w:t>
      </w:r>
    </w:p>
    <w:p w14:paraId="7BA285F3" w14:textId="50C5CF4D" w:rsidR="00CF635A" w:rsidRPr="005315BE" w:rsidRDefault="00CF635A" w:rsidP="007F455F">
      <w:pPr>
        <w:numPr>
          <w:ilvl w:val="0"/>
          <w:numId w:val="12"/>
        </w:numPr>
        <w:shd w:val="clear" w:color="auto" w:fill="FFFFFF"/>
        <w:overflowPunct/>
        <w:autoSpaceDE/>
        <w:autoSpaceDN/>
        <w:adjustRightInd/>
        <w:spacing w:after="120" w:line="276" w:lineRule="auto"/>
        <w:ind w:left="426" w:hanging="284"/>
        <w:jc w:val="both"/>
        <w:rPr>
          <w:lang w:val="de-DE" w:eastAsia="fr-BE"/>
        </w:rPr>
      </w:pPr>
      <w:r w:rsidRPr="005315BE">
        <w:rPr>
          <w:rFonts w:eastAsia="Arial"/>
          <w:b/>
          <w:color w:val="000000"/>
          <w:lang w:val="de-DE"/>
        </w:rPr>
        <w:t>Daten über die Qualität der Kunden als Prosumenten (gleichzeitig Energieverbraucher und -erzeuger):</w:t>
      </w:r>
      <w:r w:rsidRPr="005315BE">
        <w:rPr>
          <w:rFonts w:eastAsia="Arial"/>
          <w:color w:val="000000"/>
          <w:lang w:val="de-DE"/>
        </w:rPr>
        <w:t xml:space="preserve"> Dies ist insbesondere der Fall, wenn die Kunden Fotovoltaikpaneelen installiert haben oder auf eine sonstige Erzeugung (Beispiel: Einspeisung von Biomethan) zurückgreifen. ORES bearbeitet auch Daten über die Erzeugungsanlagen wie die installierten Paneelen, die Leistung und das Jahr der Montage.</w:t>
      </w:r>
    </w:p>
    <w:p w14:paraId="4FAEA592" w14:textId="26DB83D3" w:rsidR="005C44F7" w:rsidRPr="005315BE" w:rsidRDefault="005C44F7" w:rsidP="007F455F">
      <w:pPr>
        <w:numPr>
          <w:ilvl w:val="0"/>
          <w:numId w:val="12"/>
        </w:numPr>
        <w:shd w:val="clear" w:color="auto" w:fill="FFFFFF"/>
        <w:overflowPunct/>
        <w:autoSpaceDE/>
        <w:autoSpaceDN/>
        <w:adjustRightInd/>
        <w:spacing w:after="120" w:line="276" w:lineRule="auto"/>
        <w:ind w:left="426" w:hanging="284"/>
        <w:jc w:val="both"/>
        <w:rPr>
          <w:lang w:val="de-DE" w:eastAsia="fr-BE"/>
        </w:rPr>
      </w:pPr>
      <w:r w:rsidRPr="005315BE">
        <w:rPr>
          <w:rFonts w:eastAsia="Arial"/>
          <w:b/>
          <w:color w:val="000000"/>
          <w:lang w:val="de-DE"/>
        </w:rPr>
        <w:t>Daten über die soziale und ökonomische Situation der Kunden:</w:t>
      </w:r>
      <w:r w:rsidRPr="005315BE">
        <w:rPr>
          <w:rFonts w:eastAsia="Arial"/>
          <w:color w:val="000000"/>
          <w:lang w:val="de-DE"/>
        </w:rPr>
        <w:t xml:space="preserve"> Daten, die von den ÖSHZ für die Kunden mitgeteilt werden, die beispielsweise Anspruch auf einen Sozialtarif haben oder als sozial geschützte Kunden eingetragen sind. Diese Daten beinhalten unter anderem das Anbringungsdatum eines </w:t>
      </w:r>
      <w:r w:rsidR="00B80A45" w:rsidRPr="00B258DB">
        <w:rPr>
          <w:rFonts w:eastAsia="Arial"/>
          <w:color w:val="000000"/>
          <w:lang w:val="de-DE"/>
        </w:rPr>
        <w:t>Vorauszahlungs</w:t>
      </w:r>
      <w:r w:rsidRPr="00B258DB">
        <w:rPr>
          <w:rFonts w:eastAsia="Arial"/>
          <w:color w:val="000000"/>
          <w:lang w:val="de-DE"/>
        </w:rPr>
        <w:t>zählers</w:t>
      </w:r>
      <w:r w:rsidR="00B80A45" w:rsidRPr="00B258DB">
        <w:rPr>
          <w:rFonts w:eastAsia="Arial"/>
          <w:color w:val="000000"/>
          <w:lang w:val="de-DE"/>
        </w:rPr>
        <w:t xml:space="preserve"> (unabhängig davon, ob es sich um einen </w:t>
      </w:r>
      <w:r w:rsidR="00B258DB" w:rsidRPr="00B258DB">
        <w:rPr>
          <w:rFonts w:eastAsia="Arial"/>
          <w:color w:val="000000"/>
          <w:lang w:val="de-DE"/>
        </w:rPr>
        <w:t>Smart Meter</w:t>
      </w:r>
      <w:r w:rsidR="00B80A45" w:rsidRPr="00B258DB">
        <w:rPr>
          <w:rFonts w:eastAsia="Arial"/>
          <w:color w:val="000000"/>
          <w:lang w:val="de-DE"/>
        </w:rPr>
        <w:t xml:space="preserve"> oder </w:t>
      </w:r>
      <w:r w:rsidR="00B258DB" w:rsidRPr="00B258DB">
        <w:rPr>
          <w:rFonts w:eastAsia="Arial"/>
          <w:color w:val="000000"/>
          <w:lang w:val="de-DE"/>
        </w:rPr>
        <w:t xml:space="preserve">einen Zähler </w:t>
      </w:r>
      <w:r w:rsidR="00B80A45" w:rsidRPr="00B258DB">
        <w:rPr>
          <w:rFonts w:eastAsia="Arial"/>
          <w:color w:val="000000"/>
          <w:lang w:val="de-DE"/>
        </w:rPr>
        <w:t>mit Chipkarte handelt)</w:t>
      </w:r>
      <w:r w:rsidRPr="00B258DB">
        <w:rPr>
          <w:rFonts w:eastAsia="Arial"/>
          <w:color w:val="000000"/>
          <w:lang w:val="de-DE"/>
        </w:rPr>
        <w:t xml:space="preserve">, die </w:t>
      </w:r>
      <w:r w:rsidR="003F4B4A" w:rsidRPr="00B258DB">
        <w:rPr>
          <w:rFonts w:eastAsia="Arial"/>
          <w:color w:val="000000"/>
          <w:lang w:val="de-DE"/>
        </w:rPr>
        <w:t>Weiterverfolgung</w:t>
      </w:r>
      <w:r w:rsidR="001A0D33" w:rsidRPr="00B258DB">
        <w:rPr>
          <w:rFonts w:eastAsia="Arial"/>
          <w:color w:val="000000"/>
          <w:lang w:val="de-DE"/>
        </w:rPr>
        <w:t xml:space="preserve"> </w:t>
      </w:r>
      <w:r w:rsidR="00275375" w:rsidRPr="00B258DB">
        <w:rPr>
          <w:rFonts w:eastAsia="Arial"/>
          <w:color w:val="000000"/>
          <w:lang w:val="de-DE"/>
        </w:rPr>
        <w:t>der</w:t>
      </w:r>
      <w:r w:rsidRPr="00B258DB">
        <w:rPr>
          <w:rFonts w:eastAsia="Arial"/>
          <w:color w:val="000000"/>
          <w:lang w:val="de-DE"/>
        </w:rPr>
        <w:t xml:space="preserve"> Situation </w:t>
      </w:r>
      <w:r w:rsidR="00275375" w:rsidRPr="00B258DB">
        <w:rPr>
          <w:rFonts w:eastAsia="Arial"/>
          <w:color w:val="000000"/>
          <w:lang w:val="de-DE"/>
        </w:rPr>
        <w:t>als</w:t>
      </w:r>
      <w:r w:rsidRPr="005315BE">
        <w:rPr>
          <w:rFonts w:eastAsia="Arial"/>
          <w:color w:val="000000"/>
          <w:lang w:val="de-DE"/>
        </w:rPr>
        <w:t xml:space="preserve"> geschützte</w:t>
      </w:r>
      <w:r w:rsidR="00275375" w:rsidRPr="005315BE">
        <w:rPr>
          <w:rFonts w:eastAsia="Arial"/>
          <w:color w:val="000000"/>
          <w:lang w:val="de-DE"/>
        </w:rPr>
        <w:t>r</w:t>
      </w:r>
      <w:r w:rsidRPr="005315BE">
        <w:rPr>
          <w:rFonts w:eastAsia="Arial"/>
          <w:color w:val="000000"/>
          <w:lang w:val="de-DE"/>
        </w:rPr>
        <w:t xml:space="preserve"> Kunde, die Haushaltszusammensetzung für die Anwendung des Sozialtarifs usw.</w:t>
      </w:r>
    </w:p>
    <w:p w14:paraId="2AA619D1" w14:textId="47037838" w:rsidR="001A0D33" w:rsidRPr="00B258DB" w:rsidRDefault="001A0D33" w:rsidP="00CE57F9">
      <w:pPr>
        <w:pStyle w:val="Paragraphedeliste"/>
        <w:numPr>
          <w:ilvl w:val="0"/>
          <w:numId w:val="19"/>
        </w:numPr>
        <w:shd w:val="clear" w:color="auto" w:fill="FFFFFF"/>
        <w:spacing w:after="120"/>
        <w:ind w:left="426" w:hanging="284"/>
        <w:jc w:val="both"/>
        <w:rPr>
          <w:bdr w:val="none" w:sz="0" w:space="0" w:color="auto" w:frame="1"/>
          <w:lang w:val="de-DE" w:eastAsia="fr-BE"/>
        </w:rPr>
      </w:pPr>
      <w:r w:rsidRPr="005315BE">
        <w:rPr>
          <w:b/>
          <w:bCs/>
          <w:bdr w:val="none" w:sz="0" w:space="0" w:color="auto" w:frame="1"/>
          <w:lang w:val="de-DE" w:eastAsia="fr-BE"/>
        </w:rPr>
        <w:t>Gesundheitsdaten:</w:t>
      </w:r>
      <w:r w:rsidRPr="005315BE">
        <w:rPr>
          <w:bdr w:val="none" w:sz="0" w:space="0" w:color="auto" w:frame="1"/>
          <w:lang w:val="de-DE" w:eastAsia="fr-BE"/>
        </w:rPr>
        <w:t xml:space="preserve"> wenn der Kunde eine Bescheinigung </w:t>
      </w:r>
      <w:r w:rsidR="008764DA" w:rsidRPr="005315BE">
        <w:rPr>
          <w:bdr w:val="none" w:sz="0" w:space="0" w:color="auto" w:frame="1"/>
          <w:lang w:val="de-DE" w:eastAsia="fr-BE"/>
        </w:rPr>
        <w:t>über „Behindertenzulagen“</w:t>
      </w:r>
      <w:r w:rsidR="00B80A45">
        <w:rPr>
          <w:bdr w:val="none" w:sz="0" w:space="0" w:color="auto" w:frame="1"/>
          <w:lang w:val="de-DE" w:eastAsia="fr-BE"/>
        </w:rPr>
        <w:t xml:space="preserve"> übermittelt</w:t>
      </w:r>
      <w:r w:rsidRPr="005315BE">
        <w:rPr>
          <w:bdr w:val="none" w:sz="0" w:space="0" w:color="auto" w:frame="1"/>
          <w:lang w:val="de-DE" w:eastAsia="fr-BE"/>
        </w:rPr>
        <w:t>, um von den sozialen Vorteilen zu profitieren</w:t>
      </w:r>
      <w:r w:rsidR="00B80A45">
        <w:rPr>
          <w:bdr w:val="none" w:sz="0" w:space="0" w:color="auto" w:frame="1"/>
          <w:lang w:val="de-DE" w:eastAsia="fr-BE"/>
        </w:rPr>
        <w:t xml:space="preserve">, </w:t>
      </w:r>
      <w:r w:rsidR="00B80A45" w:rsidRPr="00B258DB">
        <w:rPr>
          <w:bdr w:val="none" w:sz="0" w:space="0" w:color="auto" w:frame="1"/>
          <w:lang w:val="de-DE" w:eastAsia="fr-BE"/>
        </w:rPr>
        <w:t xml:space="preserve">oder eine Bescheinigung über </w:t>
      </w:r>
      <w:r w:rsidR="00B80A45" w:rsidRPr="00F21479">
        <w:rPr>
          <w:bdr w:val="none" w:sz="0" w:space="0" w:color="auto" w:frame="1"/>
          <w:lang w:val="de-DE" w:eastAsia="fr-BE"/>
        </w:rPr>
        <w:t>Elektrosensibilität</w:t>
      </w:r>
      <w:r w:rsidRPr="00B258DB">
        <w:rPr>
          <w:bdr w:val="none" w:sz="0" w:space="0" w:color="auto" w:frame="1"/>
          <w:lang w:val="de-DE" w:eastAsia="fr-BE"/>
        </w:rPr>
        <w:t>.</w:t>
      </w:r>
    </w:p>
    <w:p w14:paraId="1866514B" w14:textId="1000E581" w:rsidR="008764DA" w:rsidRPr="005315BE" w:rsidRDefault="008764DA" w:rsidP="00CE57F9">
      <w:pPr>
        <w:pStyle w:val="Paragraphedeliste"/>
        <w:numPr>
          <w:ilvl w:val="0"/>
          <w:numId w:val="19"/>
        </w:numPr>
        <w:shd w:val="clear" w:color="auto" w:fill="FFFFFF"/>
        <w:spacing w:after="120"/>
        <w:ind w:left="426" w:hanging="284"/>
        <w:jc w:val="both"/>
        <w:rPr>
          <w:bdr w:val="none" w:sz="0" w:space="0" w:color="auto" w:frame="1"/>
          <w:lang w:val="de-DE" w:eastAsia="fr-BE"/>
        </w:rPr>
      </w:pPr>
      <w:r w:rsidRPr="005315BE">
        <w:rPr>
          <w:rFonts w:eastAsia="Arial"/>
          <w:b/>
          <w:color w:val="000000"/>
          <w:lang w:val="de-DE"/>
        </w:rPr>
        <w:t xml:space="preserve">Daten der Videoüberwachungssysteme </w:t>
      </w:r>
      <w:r w:rsidRPr="005315BE">
        <w:rPr>
          <w:rFonts w:eastAsia="Arial"/>
          <w:color w:val="000000"/>
          <w:lang w:val="de-DE"/>
        </w:rPr>
        <w:t xml:space="preserve">(CCTV): ORES zeichnet die Bilder der Besucher in den Empfangsbüros von </w:t>
      </w:r>
      <w:r w:rsidRPr="005315BE">
        <w:rPr>
          <w:lang w:val="de-DE" w:eastAsia="fr-BE"/>
        </w:rPr>
        <w:t xml:space="preserve">Gosselies (Avenue Jean Mermoz 14 und Avenue Georges Lemaitre 38), </w:t>
      </w:r>
      <w:r w:rsidRPr="005315BE">
        <w:rPr>
          <w:lang w:val="de-DE"/>
        </w:rPr>
        <w:t>Leuze, Louvain-la-Neuve, Strépy Technikzentrum, Frameries und Aye</w:t>
      </w:r>
      <w:r w:rsidRPr="005315BE">
        <w:rPr>
          <w:rFonts w:eastAsia="Arial"/>
          <w:color w:val="000000"/>
          <w:lang w:val="de-DE"/>
        </w:rPr>
        <w:t xml:space="preserve"> auf. Die Subunternehmer, die Zugang zu den „Materiallagern“ von ORES haben, können ebenfalls videoüberwacht werden. In diesem Fall werden die Aufzeichnungen nach einem Monat automatisch gelöscht.</w:t>
      </w:r>
    </w:p>
    <w:p w14:paraId="44F1ADB3" w14:textId="77777777" w:rsidR="002D082E" w:rsidRPr="005315BE" w:rsidRDefault="002D082E" w:rsidP="007F455F">
      <w:pPr>
        <w:shd w:val="clear" w:color="auto" w:fill="FFFFFF"/>
        <w:overflowPunct/>
        <w:autoSpaceDE/>
        <w:autoSpaceDN/>
        <w:adjustRightInd/>
        <w:spacing w:line="276" w:lineRule="auto"/>
        <w:rPr>
          <w:lang w:val="de-DE" w:eastAsia="fr-BE"/>
        </w:rPr>
      </w:pPr>
    </w:p>
    <w:p w14:paraId="7ABA13E6" w14:textId="2E12C527" w:rsidR="008764DA" w:rsidRPr="005315BE" w:rsidRDefault="008764DA" w:rsidP="007F455F">
      <w:pPr>
        <w:shd w:val="clear" w:color="auto" w:fill="FFFFFF"/>
        <w:overflowPunct/>
        <w:autoSpaceDE/>
        <w:autoSpaceDN/>
        <w:adjustRightInd/>
        <w:spacing w:line="276" w:lineRule="auto"/>
        <w:jc w:val="both"/>
        <w:rPr>
          <w:lang w:val="de-DE" w:eastAsia="fr-BE"/>
        </w:rPr>
      </w:pPr>
      <w:r w:rsidRPr="005315BE">
        <w:rPr>
          <w:rFonts w:eastAsia="Arial"/>
          <w:color w:val="000000"/>
          <w:lang w:val="de-DE"/>
        </w:rPr>
        <w:lastRenderedPageBreak/>
        <w:t>ORES verarbeitet nie Daten über seine Kunden, aus denen ihre rassische oder ethnische Herkunft, politischen Meinungen, religiöse bzw. weltanschauliche Überzeugung oder Gewerkschaftszugehörigkeit hervorgehen, genetische Daten oder Daten über das Sexualleben und die sexuelle Ausrichtung.</w:t>
      </w:r>
    </w:p>
    <w:p w14:paraId="52D5E106" w14:textId="77777777" w:rsidR="00305815" w:rsidRPr="005315BE" w:rsidRDefault="00305815" w:rsidP="007F455F">
      <w:pPr>
        <w:shd w:val="clear" w:color="auto" w:fill="FFFFFF"/>
        <w:overflowPunct/>
        <w:autoSpaceDE/>
        <w:autoSpaceDN/>
        <w:adjustRightInd/>
        <w:spacing w:line="276" w:lineRule="auto"/>
        <w:rPr>
          <w:lang w:val="de-DE" w:eastAsia="fr-BE"/>
        </w:rPr>
      </w:pPr>
    </w:p>
    <w:p w14:paraId="28BABD43" w14:textId="2F0AB5A9" w:rsidR="00680E8E" w:rsidRPr="005315BE" w:rsidRDefault="00CA1C1C" w:rsidP="006A1EA5">
      <w:pPr>
        <w:pStyle w:val="Titre2"/>
        <w:ind w:left="578" w:hanging="578"/>
        <w:rPr>
          <w:lang w:val="de-DE"/>
        </w:rPr>
      </w:pPr>
      <w:bookmarkStart w:id="14" w:name="_Toc123722424"/>
      <w:r w:rsidRPr="005315BE">
        <w:rPr>
          <w:lang w:val="de-DE"/>
        </w:rPr>
        <w:t>Quellen der von ORES verarbeiteten Daten</w:t>
      </w:r>
      <w:bookmarkEnd w:id="14"/>
    </w:p>
    <w:p w14:paraId="4F8384BC" w14:textId="7CA1BAC6" w:rsidR="00CA1C1C" w:rsidRPr="005315BE" w:rsidRDefault="00CA1C1C" w:rsidP="007F455F">
      <w:pPr>
        <w:shd w:val="clear" w:color="auto" w:fill="FFFFFF"/>
        <w:overflowPunct/>
        <w:autoSpaceDE/>
        <w:autoSpaceDN/>
        <w:adjustRightInd/>
        <w:spacing w:line="276" w:lineRule="auto"/>
        <w:jc w:val="both"/>
        <w:rPr>
          <w:lang w:val="de-DE" w:eastAsia="fr-BE"/>
        </w:rPr>
      </w:pPr>
      <w:r w:rsidRPr="005315BE">
        <w:rPr>
          <w:rFonts w:eastAsia="Arial"/>
          <w:color w:val="000000"/>
          <w:lang w:val="de-DE"/>
        </w:rPr>
        <w:t xml:space="preserve">Die von ORES verarbeiteten Daten können unmittelbar bei den Kunden oder ihren </w:t>
      </w:r>
      <w:r w:rsidR="007D1A18">
        <w:rPr>
          <w:rFonts w:eastAsia="Arial"/>
          <w:color w:val="000000"/>
          <w:lang w:val="de-DE"/>
        </w:rPr>
        <w:t>Energie</w:t>
      </w:r>
      <w:r w:rsidRPr="005315BE">
        <w:rPr>
          <w:rFonts w:eastAsia="Arial"/>
          <w:color w:val="000000"/>
          <w:lang w:val="de-DE"/>
        </w:rPr>
        <w:t>versorgern, bei ihren Architekten oder Unternehmern, die mit Arbeiten an ihren Anlagen beauftragt sind, eingeholt werden. In manchen Fällen werden die Daten bei den ÖSHZ, den Sozialdiensten, Krankenkassen, dem FÖD Wirtschaft, dem Nationalregister eingeholt. Die Daten könne</w:t>
      </w:r>
      <w:r w:rsidR="00275375" w:rsidRPr="005315BE">
        <w:rPr>
          <w:rFonts w:eastAsia="Arial"/>
          <w:color w:val="000000"/>
          <w:lang w:val="de-DE"/>
        </w:rPr>
        <w:t>n</w:t>
      </w:r>
      <w:r w:rsidRPr="005315BE">
        <w:rPr>
          <w:rFonts w:eastAsia="Arial"/>
          <w:color w:val="000000"/>
          <w:lang w:val="de-DE"/>
        </w:rPr>
        <w:t xml:space="preserve"> auch über </w:t>
      </w:r>
      <w:r w:rsidR="00D972C3" w:rsidRPr="00F21479">
        <w:rPr>
          <w:rFonts w:eastAsia="Arial"/>
          <w:color w:val="000000"/>
          <w:lang w:val="de-DE"/>
        </w:rPr>
        <w:t>die</w:t>
      </w:r>
      <w:r w:rsidRPr="005315BE">
        <w:rPr>
          <w:rFonts w:eastAsia="Arial"/>
          <w:color w:val="000000"/>
          <w:lang w:val="de-DE"/>
        </w:rPr>
        <w:t xml:space="preserve"> Tochtergesellschaft Comnexio, die als Kontaktcenter fungiert, erfasst werden.</w:t>
      </w:r>
    </w:p>
    <w:p w14:paraId="77FE1D52" w14:textId="235B9ABC" w:rsidR="00680E8E" w:rsidRPr="005315BE" w:rsidRDefault="00680E8E" w:rsidP="007F455F">
      <w:pPr>
        <w:shd w:val="clear" w:color="auto" w:fill="FFFFFF"/>
        <w:overflowPunct/>
        <w:autoSpaceDE/>
        <w:autoSpaceDN/>
        <w:adjustRightInd/>
        <w:spacing w:line="276" w:lineRule="auto"/>
        <w:jc w:val="both"/>
        <w:rPr>
          <w:lang w:val="de-DE" w:eastAsia="fr-BE"/>
        </w:rPr>
      </w:pPr>
    </w:p>
    <w:p w14:paraId="0C4BF5E4" w14:textId="480085EC" w:rsidR="00B269A3" w:rsidRPr="005315BE" w:rsidRDefault="00B269A3" w:rsidP="007F455F">
      <w:pPr>
        <w:shd w:val="clear" w:color="auto" w:fill="FFFFFF"/>
        <w:overflowPunct/>
        <w:autoSpaceDE/>
        <w:autoSpaceDN/>
        <w:adjustRightInd/>
        <w:spacing w:line="276" w:lineRule="auto"/>
        <w:jc w:val="both"/>
        <w:rPr>
          <w:rFonts w:eastAsia="Arial"/>
          <w:color w:val="000000"/>
          <w:lang w:val="de-DE"/>
        </w:rPr>
      </w:pPr>
      <w:r w:rsidRPr="005315BE">
        <w:rPr>
          <w:rFonts w:eastAsia="Arial"/>
          <w:color w:val="000000"/>
          <w:lang w:val="de-DE"/>
        </w:rPr>
        <w:t xml:space="preserve">Diese Datenschutzerklärung bezieht sich auf die Sammlung von Online- und Offline-Daten, einschließlich der persönlichen Daten, die ORES über seine verschiedenen Kommunikationskanäle wie seine Websites, Kontaktcenter, E-Mails und bei Dritten </w:t>
      </w:r>
      <w:r w:rsidRPr="00B258DB">
        <w:rPr>
          <w:rFonts w:eastAsia="Arial"/>
          <w:color w:val="000000"/>
          <w:lang w:val="de-DE"/>
        </w:rPr>
        <w:t>(Behörden, kommunalen Stellen, Energieversorgern …) sammelt</w:t>
      </w:r>
      <w:r w:rsidR="00B258DB" w:rsidRPr="00B258DB">
        <w:rPr>
          <w:rFonts w:eastAsia="Arial"/>
          <w:color w:val="000000"/>
          <w:lang w:val="de-DE"/>
        </w:rPr>
        <w:t>,</w:t>
      </w:r>
      <w:r w:rsidR="00AA47F1" w:rsidRPr="00B258DB">
        <w:rPr>
          <w:rFonts w:eastAsia="Arial"/>
          <w:color w:val="000000"/>
          <w:lang w:val="de-DE"/>
        </w:rPr>
        <w:t xml:space="preserve"> sowie der Daten, die über den </w:t>
      </w:r>
      <w:r w:rsidR="00B258DB" w:rsidRPr="00B258DB">
        <w:rPr>
          <w:rFonts w:eastAsia="Arial"/>
          <w:color w:val="000000"/>
          <w:lang w:val="de-DE"/>
        </w:rPr>
        <w:t>Smart Meter</w:t>
      </w:r>
      <w:r w:rsidR="00AA47F1" w:rsidRPr="00B258DB">
        <w:rPr>
          <w:rFonts w:eastAsia="Arial"/>
          <w:color w:val="000000"/>
          <w:lang w:val="de-DE"/>
        </w:rPr>
        <w:t xml:space="preserve"> erfasst werden</w:t>
      </w:r>
      <w:r w:rsidRPr="00B258DB">
        <w:rPr>
          <w:rFonts w:eastAsia="Arial"/>
          <w:color w:val="000000"/>
          <w:lang w:val="de-DE"/>
        </w:rPr>
        <w:t>.</w:t>
      </w:r>
    </w:p>
    <w:p w14:paraId="4FD6EA56" w14:textId="77777777" w:rsidR="00305815" w:rsidRPr="005315BE" w:rsidRDefault="00305815" w:rsidP="007F455F">
      <w:pPr>
        <w:pStyle w:val="NormalWeb"/>
        <w:shd w:val="clear" w:color="auto" w:fill="FFFFFF"/>
        <w:spacing w:before="0" w:beforeAutospacing="0" w:after="0" w:afterAutospacing="0" w:line="276" w:lineRule="auto"/>
        <w:jc w:val="both"/>
        <w:rPr>
          <w:rFonts w:ascii="Arial" w:hAnsi="Arial" w:cs="Arial"/>
          <w:sz w:val="20"/>
          <w:szCs w:val="20"/>
          <w:lang w:val="de-DE"/>
        </w:rPr>
      </w:pPr>
    </w:p>
    <w:p w14:paraId="400DF45B" w14:textId="7504E328" w:rsidR="00520261" w:rsidRPr="005315BE" w:rsidRDefault="00D247B3" w:rsidP="00A43722">
      <w:pPr>
        <w:pStyle w:val="Titre2"/>
        <w:ind w:left="578" w:hanging="578"/>
        <w:rPr>
          <w:lang w:val="de-DE"/>
        </w:rPr>
      </w:pPr>
      <w:bookmarkStart w:id="15" w:name="_Toc123722425"/>
      <w:r w:rsidRPr="005315BE">
        <w:rPr>
          <w:lang w:val="de-DE"/>
        </w:rPr>
        <w:t>Zu welchem Zweck und auf welchen Grundlagen verarbeitet ORES Ihre persönlichen Daten</w:t>
      </w:r>
      <w:r w:rsidR="00305815" w:rsidRPr="005315BE">
        <w:rPr>
          <w:lang w:val="de-DE"/>
        </w:rPr>
        <w:t>?</w:t>
      </w:r>
      <w:bookmarkEnd w:id="15"/>
    </w:p>
    <w:p w14:paraId="5EA12E6C" w14:textId="552700B0" w:rsidR="00A43722" w:rsidRPr="005315BE" w:rsidRDefault="00D247B3" w:rsidP="006A1EA5">
      <w:pPr>
        <w:pStyle w:val="Titre3"/>
        <w:spacing w:before="240" w:after="240"/>
        <w:rPr>
          <w:lang w:val="de-DE"/>
        </w:rPr>
      </w:pPr>
      <w:bookmarkStart w:id="16" w:name="_Toc123722426"/>
      <w:r w:rsidRPr="005315BE">
        <w:rPr>
          <w:lang w:val="de-DE"/>
        </w:rPr>
        <w:t xml:space="preserve">Datenverarbeitung aufgrund der gemeinnützigen Aufgabe von </w:t>
      </w:r>
      <w:r w:rsidR="00A43722" w:rsidRPr="005315BE">
        <w:rPr>
          <w:lang w:val="de-DE"/>
        </w:rPr>
        <w:t>ORES</w:t>
      </w:r>
      <w:bookmarkEnd w:id="13"/>
      <w:r w:rsidR="004A5A07" w:rsidRPr="005315BE">
        <w:rPr>
          <w:lang w:val="de-DE"/>
        </w:rPr>
        <w:t xml:space="preserve"> </w:t>
      </w:r>
      <w:r w:rsidRPr="005315BE">
        <w:rPr>
          <w:lang w:val="de-DE"/>
        </w:rPr>
        <w:t>und Datenverarbeitung aufgrund der Erfüllung einer ORES auferlegten gesetzlichen Verpflichtung</w:t>
      </w:r>
      <w:bookmarkEnd w:id="16"/>
    </w:p>
    <w:p w14:paraId="2D87F7B2" w14:textId="3A6565ED" w:rsidR="00FA5F0C" w:rsidRPr="005315BE" w:rsidRDefault="00FA5F0C" w:rsidP="007F455F">
      <w:pPr>
        <w:spacing w:line="276" w:lineRule="auto"/>
        <w:jc w:val="both"/>
        <w:rPr>
          <w:lang w:val="de-DE"/>
        </w:rPr>
      </w:pPr>
      <w:r w:rsidRPr="005315BE">
        <w:rPr>
          <w:lang w:val="de-DE"/>
        </w:rPr>
        <w:t>Gemäß den einschlägigen wallonischen Bestimmungen wurde ORES ein öffentlicher Dienstleistungsauftrag zum Betrieb des Strom- und Erdgasverteilernetzes auf dem Gebiet zahlreicher wallonischer Gemeinden erteilt</w:t>
      </w:r>
      <w:r w:rsidR="00DC09F0" w:rsidRPr="005315BE">
        <w:rPr>
          <w:lang w:val="de-DE"/>
        </w:rPr>
        <w:t>.</w:t>
      </w:r>
    </w:p>
    <w:p w14:paraId="2F7D7EE1" w14:textId="77777777" w:rsidR="000D2F73" w:rsidRPr="005315BE" w:rsidRDefault="000D2F73" w:rsidP="007F455F">
      <w:pPr>
        <w:spacing w:line="276" w:lineRule="auto"/>
        <w:jc w:val="both"/>
        <w:rPr>
          <w:lang w:val="de-DE"/>
        </w:rPr>
      </w:pPr>
    </w:p>
    <w:p w14:paraId="4FAE6C5F" w14:textId="304E6F70" w:rsidR="00DC09F0" w:rsidRPr="005315BE" w:rsidRDefault="00DC09F0" w:rsidP="007F455F">
      <w:pPr>
        <w:spacing w:line="276" w:lineRule="auto"/>
        <w:jc w:val="both"/>
        <w:rPr>
          <w:lang w:val="de-DE"/>
        </w:rPr>
      </w:pPr>
      <w:r w:rsidRPr="005315BE">
        <w:rPr>
          <w:rFonts w:eastAsia="Arial"/>
          <w:color w:val="000000"/>
          <w:lang w:val="de-DE"/>
        </w:rPr>
        <w:t xml:space="preserve">ORES wurde somit von der Wallonischen Regierung zum Verteilernetzbetreiber auf einem bestimmten geografischen Gebiet und für eine erneuerbare Dauer von zwanzig </w:t>
      </w:r>
      <w:r w:rsidRPr="00B258DB">
        <w:rPr>
          <w:rFonts w:eastAsia="Arial"/>
          <w:color w:val="000000"/>
          <w:lang w:val="de-DE"/>
        </w:rPr>
        <w:t>Jahren benannt</w:t>
      </w:r>
      <w:r w:rsidR="00AA47F1" w:rsidRPr="00B258DB">
        <w:rPr>
          <w:rFonts w:eastAsia="Arial"/>
          <w:color w:val="000000"/>
          <w:lang w:val="de-DE"/>
        </w:rPr>
        <w:t xml:space="preserve">. ORES übt keine </w:t>
      </w:r>
      <w:r w:rsidR="00B258DB" w:rsidRPr="00B258DB">
        <w:rPr>
          <w:rFonts w:eastAsia="Arial"/>
          <w:color w:val="000000"/>
          <w:lang w:val="de-DE"/>
        </w:rPr>
        <w:t>geschäftlichen</w:t>
      </w:r>
      <w:r w:rsidR="00AA47F1" w:rsidRPr="00B258DB">
        <w:rPr>
          <w:rFonts w:eastAsia="Arial"/>
          <w:color w:val="000000"/>
          <w:lang w:val="de-DE"/>
        </w:rPr>
        <w:t xml:space="preserve"> Tätigkeit</w:t>
      </w:r>
      <w:r w:rsidR="00B258DB" w:rsidRPr="00B258DB">
        <w:rPr>
          <w:rFonts w:eastAsia="Arial"/>
          <w:color w:val="000000"/>
          <w:lang w:val="de-DE"/>
        </w:rPr>
        <w:t>en</w:t>
      </w:r>
      <w:r w:rsidR="00AA47F1" w:rsidRPr="00B258DB">
        <w:rPr>
          <w:rFonts w:eastAsia="Arial"/>
          <w:color w:val="000000"/>
          <w:lang w:val="de-DE"/>
        </w:rPr>
        <w:t xml:space="preserve"> in Verbindung mit Energie aus.</w:t>
      </w:r>
    </w:p>
    <w:p w14:paraId="7B6F9E4F" w14:textId="041945BF" w:rsidR="004A5A07" w:rsidRPr="005315BE" w:rsidRDefault="004A5A07" w:rsidP="007F455F">
      <w:pPr>
        <w:spacing w:line="276" w:lineRule="auto"/>
        <w:jc w:val="both"/>
        <w:rPr>
          <w:lang w:val="de-DE"/>
        </w:rPr>
      </w:pPr>
    </w:p>
    <w:p w14:paraId="223188CA" w14:textId="507C32F4" w:rsidR="00DC09F0" w:rsidRPr="005315BE" w:rsidRDefault="004A5A07" w:rsidP="004A5A07">
      <w:pPr>
        <w:spacing w:line="276" w:lineRule="auto"/>
        <w:jc w:val="both"/>
        <w:rPr>
          <w:lang w:val="de-DE"/>
        </w:rPr>
      </w:pPr>
      <w:r w:rsidRPr="005315BE">
        <w:rPr>
          <w:lang w:val="de-DE"/>
        </w:rPr>
        <w:t xml:space="preserve">ORES </w:t>
      </w:r>
      <w:r w:rsidR="00DC09F0" w:rsidRPr="005315BE">
        <w:rPr>
          <w:lang w:val="de-DE"/>
        </w:rPr>
        <w:t>verarbeitet die Daten, um die gesetzlichen Vorschriften einzuhalten:</w:t>
      </w:r>
    </w:p>
    <w:p w14:paraId="1C1845EE" w14:textId="77777777" w:rsidR="004A5A07" w:rsidRPr="005315BE" w:rsidRDefault="004A5A07" w:rsidP="004A5A07">
      <w:pPr>
        <w:spacing w:line="276" w:lineRule="auto"/>
        <w:jc w:val="both"/>
        <w:rPr>
          <w:lang w:val="de-DE"/>
        </w:rPr>
      </w:pPr>
    </w:p>
    <w:p w14:paraId="1F160B9E" w14:textId="325F4199" w:rsidR="004F263A" w:rsidRPr="005315BE" w:rsidRDefault="004F263A" w:rsidP="00C30C3C">
      <w:pPr>
        <w:numPr>
          <w:ilvl w:val="0"/>
          <w:numId w:val="14"/>
        </w:numPr>
        <w:tabs>
          <w:tab w:val="left" w:pos="720"/>
        </w:tabs>
        <w:overflowPunct/>
        <w:autoSpaceDE/>
        <w:autoSpaceDN/>
        <w:adjustRightInd/>
        <w:spacing w:after="120" w:line="276" w:lineRule="auto"/>
        <w:ind w:left="714" w:hanging="357"/>
        <w:jc w:val="both"/>
        <w:rPr>
          <w:rFonts w:eastAsia="Arial"/>
          <w:color w:val="000000"/>
          <w:lang w:val="de-DE"/>
        </w:rPr>
      </w:pPr>
      <w:r w:rsidRPr="005315BE">
        <w:rPr>
          <w:rFonts w:eastAsia="Arial"/>
          <w:color w:val="000000"/>
          <w:lang w:val="de-DE"/>
        </w:rPr>
        <w:t>Dekret vom 12.</w:t>
      </w:r>
      <w:r w:rsidR="00DB4504" w:rsidRPr="005315BE">
        <w:rPr>
          <w:rFonts w:eastAsia="Arial"/>
          <w:color w:val="000000"/>
          <w:lang w:val="de-DE"/>
        </w:rPr>
        <w:t xml:space="preserve"> </w:t>
      </w:r>
      <w:r w:rsidRPr="005315BE">
        <w:rPr>
          <w:rFonts w:eastAsia="Arial"/>
          <w:color w:val="000000"/>
          <w:lang w:val="de-DE"/>
        </w:rPr>
        <w:t>April</w:t>
      </w:r>
      <w:r w:rsidR="00DB4504" w:rsidRPr="005315BE">
        <w:rPr>
          <w:rFonts w:eastAsia="Arial"/>
          <w:color w:val="000000"/>
          <w:lang w:val="de-DE"/>
        </w:rPr>
        <w:t xml:space="preserve"> </w:t>
      </w:r>
      <w:r w:rsidRPr="005315BE">
        <w:rPr>
          <w:rFonts w:eastAsia="Arial"/>
          <w:color w:val="000000"/>
          <w:lang w:val="de-DE"/>
        </w:rPr>
        <w:t>2001 über die Organisation des regionalen Elektrizitätsmarktes</w:t>
      </w:r>
    </w:p>
    <w:p w14:paraId="2BC86139" w14:textId="598E5D93" w:rsidR="004F263A" w:rsidRPr="005315BE" w:rsidRDefault="004F263A" w:rsidP="00C30C3C">
      <w:pPr>
        <w:numPr>
          <w:ilvl w:val="0"/>
          <w:numId w:val="14"/>
        </w:numPr>
        <w:tabs>
          <w:tab w:val="left" w:pos="720"/>
        </w:tabs>
        <w:overflowPunct/>
        <w:autoSpaceDE/>
        <w:autoSpaceDN/>
        <w:adjustRightInd/>
        <w:spacing w:after="120" w:line="276" w:lineRule="auto"/>
        <w:jc w:val="both"/>
        <w:rPr>
          <w:rFonts w:eastAsia="Arial"/>
          <w:color w:val="000000"/>
          <w:lang w:val="de-DE"/>
        </w:rPr>
      </w:pPr>
      <w:r w:rsidRPr="005315BE">
        <w:rPr>
          <w:rFonts w:eastAsia="Arial"/>
          <w:color w:val="000000"/>
          <w:lang w:val="de-DE"/>
        </w:rPr>
        <w:t>Dekret vom 19. Dezember 2002 über die Organisation des regionalen Gasmarktes</w:t>
      </w:r>
    </w:p>
    <w:p w14:paraId="4146A3B8" w14:textId="72A35DAD" w:rsidR="004F263A" w:rsidRPr="005315BE" w:rsidRDefault="004F263A" w:rsidP="00C30C3C">
      <w:pPr>
        <w:numPr>
          <w:ilvl w:val="0"/>
          <w:numId w:val="14"/>
        </w:numPr>
        <w:tabs>
          <w:tab w:val="left" w:pos="720"/>
        </w:tabs>
        <w:overflowPunct/>
        <w:autoSpaceDE/>
        <w:autoSpaceDN/>
        <w:adjustRightInd/>
        <w:spacing w:after="120" w:line="276" w:lineRule="auto"/>
        <w:jc w:val="both"/>
        <w:rPr>
          <w:rFonts w:eastAsia="Arial"/>
          <w:color w:val="000000"/>
          <w:lang w:val="de-DE"/>
        </w:rPr>
      </w:pPr>
      <w:r w:rsidRPr="005315BE">
        <w:rPr>
          <w:rFonts w:eastAsia="Arial"/>
          <w:color w:val="000000"/>
          <w:lang w:val="de-DE"/>
        </w:rPr>
        <w:t>Wallonisches Gesetzbuch über die Raumordnung, den Städtebau, das Erbe und die Energie</w:t>
      </w:r>
    </w:p>
    <w:p w14:paraId="4E03A5C8" w14:textId="3DC43FB3" w:rsidR="004F263A" w:rsidRPr="005315BE" w:rsidRDefault="004F263A" w:rsidP="00C30C3C">
      <w:pPr>
        <w:numPr>
          <w:ilvl w:val="0"/>
          <w:numId w:val="14"/>
        </w:numPr>
        <w:tabs>
          <w:tab w:val="left" w:pos="720"/>
        </w:tabs>
        <w:overflowPunct/>
        <w:autoSpaceDE/>
        <w:autoSpaceDN/>
        <w:adjustRightInd/>
        <w:spacing w:after="120" w:line="276" w:lineRule="auto"/>
        <w:jc w:val="both"/>
        <w:rPr>
          <w:rFonts w:eastAsia="Arial"/>
          <w:color w:val="000000"/>
          <w:lang w:val="de-DE"/>
        </w:rPr>
      </w:pPr>
      <w:r w:rsidRPr="005315BE">
        <w:rPr>
          <w:rFonts w:eastAsia="Arial"/>
          <w:color w:val="000000"/>
          <w:lang w:val="de-DE"/>
        </w:rPr>
        <w:t xml:space="preserve">Erlass der wallonischen Regierung vom 30. März 2006 über die Gemeinwohlverpflichtungen auf dem Gasmarkt </w:t>
      </w:r>
    </w:p>
    <w:p w14:paraId="7CFBBE9F" w14:textId="3B8A9C4E" w:rsidR="004F263A" w:rsidRPr="005315BE" w:rsidRDefault="004F263A" w:rsidP="00C30C3C">
      <w:pPr>
        <w:numPr>
          <w:ilvl w:val="0"/>
          <w:numId w:val="14"/>
        </w:numPr>
        <w:tabs>
          <w:tab w:val="left" w:pos="720"/>
        </w:tabs>
        <w:overflowPunct/>
        <w:autoSpaceDE/>
        <w:autoSpaceDN/>
        <w:adjustRightInd/>
        <w:spacing w:after="120" w:line="276" w:lineRule="auto"/>
        <w:jc w:val="both"/>
        <w:rPr>
          <w:rFonts w:eastAsia="Arial"/>
          <w:color w:val="000000"/>
          <w:lang w:val="de-DE"/>
        </w:rPr>
      </w:pPr>
      <w:r w:rsidRPr="005315BE">
        <w:rPr>
          <w:rFonts w:eastAsia="Arial"/>
          <w:color w:val="000000"/>
          <w:lang w:val="de-DE"/>
        </w:rPr>
        <w:t xml:space="preserve">Erlass der wallonischen Regierung vom 30. März 2006 über die Gemeinwohlverpflichtungen auf dem Elektrizitätsmarkt </w:t>
      </w:r>
    </w:p>
    <w:p w14:paraId="60CCD937" w14:textId="26DDBDDB" w:rsidR="004F263A" w:rsidRPr="005315BE" w:rsidRDefault="004F263A" w:rsidP="00C30C3C">
      <w:pPr>
        <w:pStyle w:val="Paragraphedeliste"/>
        <w:numPr>
          <w:ilvl w:val="0"/>
          <w:numId w:val="14"/>
        </w:numPr>
        <w:spacing w:after="120"/>
        <w:ind w:left="714" w:hanging="357"/>
        <w:jc w:val="both"/>
        <w:rPr>
          <w:bCs/>
          <w:lang w:val="de-DE"/>
        </w:rPr>
      </w:pPr>
      <w:r w:rsidRPr="005315BE">
        <w:rPr>
          <w:bCs/>
          <w:lang w:val="de-DE"/>
        </w:rPr>
        <w:lastRenderedPageBreak/>
        <w:t>Erlass der wallonischen Regierung vom 3. März 2011 zur Genehmigung der technischen Regelung für den Betrieb der Stromverteilernetze in der Wallonischen Region und den Zugang zu diesen Netzen</w:t>
      </w:r>
    </w:p>
    <w:p w14:paraId="74988CB5" w14:textId="08C9AD17" w:rsidR="004F263A" w:rsidRPr="005315BE" w:rsidRDefault="004F263A" w:rsidP="004A5A07">
      <w:pPr>
        <w:spacing w:line="276" w:lineRule="auto"/>
        <w:jc w:val="both"/>
        <w:rPr>
          <w:lang w:val="de-DE"/>
        </w:rPr>
      </w:pPr>
      <w:r w:rsidRPr="005315BE">
        <w:rPr>
          <w:rFonts w:eastAsia="Arial"/>
          <w:color w:val="000000"/>
          <w:lang w:val="de-DE"/>
        </w:rPr>
        <w:t>Diese Aufzählung ist nicht vollständig und enthält nicht die gesetzlichen Vorschriften, denen jede Gesellschaft belgischen Rechts unterliegt</w:t>
      </w:r>
      <w:r w:rsidR="0029607C" w:rsidRPr="005315BE">
        <w:rPr>
          <w:rFonts w:eastAsia="Arial"/>
          <w:color w:val="000000"/>
          <w:lang w:val="de-DE"/>
        </w:rPr>
        <w:t>.</w:t>
      </w:r>
    </w:p>
    <w:p w14:paraId="05DF16D9" w14:textId="6EC9B051" w:rsidR="004A5A07" w:rsidRPr="005315BE" w:rsidRDefault="004A5A07" w:rsidP="0078695F">
      <w:pPr>
        <w:spacing w:line="276" w:lineRule="auto"/>
        <w:jc w:val="both"/>
        <w:rPr>
          <w:lang w:val="de-DE"/>
        </w:rPr>
      </w:pPr>
    </w:p>
    <w:p w14:paraId="340C7FBC" w14:textId="284477A9" w:rsidR="0075415E" w:rsidRPr="005315BE" w:rsidRDefault="004F263A" w:rsidP="0078695F">
      <w:pPr>
        <w:spacing w:line="276" w:lineRule="auto"/>
        <w:jc w:val="both"/>
        <w:rPr>
          <w:rFonts w:eastAsia="Arial"/>
          <w:color w:val="000000"/>
          <w:lang w:val="de-DE"/>
        </w:rPr>
      </w:pPr>
      <w:r w:rsidRPr="005315BE">
        <w:rPr>
          <w:rFonts w:eastAsia="Arial"/>
          <w:color w:val="000000"/>
          <w:lang w:val="de-DE"/>
        </w:rPr>
        <w:t>Im Rahmen der Gemeinwohlverpflichtungen von ORES werden in der einschlägigen Gesetzgebung die Modalitäten der betreffenden Datenverarbeitungen festgelegt.</w:t>
      </w:r>
      <w:r w:rsidR="0075415E" w:rsidRPr="005315BE">
        <w:rPr>
          <w:rFonts w:eastAsia="Arial"/>
          <w:color w:val="000000"/>
          <w:lang w:val="de-DE"/>
        </w:rPr>
        <w:t xml:space="preserve"> ORES muss so</w:t>
      </w:r>
      <w:r w:rsidR="0029607C" w:rsidRPr="005315BE">
        <w:rPr>
          <w:rFonts w:eastAsia="Arial"/>
          <w:color w:val="000000"/>
          <w:lang w:val="de-DE"/>
        </w:rPr>
        <w:t>mit</w:t>
      </w:r>
      <w:r w:rsidR="0075415E" w:rsidRPr="005315BE">
        <w:rPr>
          <w:rFonts w:eastAsia="Arial"/>
          <w:color w:val="000000"/>
          <w:lang w:val="de-DE"/>
        </w:rPr>
        <w:t xml:space="preserve"> die Gemeinwohlverpflichtungen erfüllen, die </w:t>
      </w:r>
      <w:r w:rsidR="002C4011" w:rsidRPr="005315BE">
        <w:rPr>
          <w:rFonts w:eastAsia="Arial"/>
          <w:color w:val="000000"/>
          <w:lang w:val="de-DE"/>
        </w:rPr>
        <w:t>ihm</w:t>
      </w:r>
      <w:r w:rsidR="0075415E" w:rsidRPr="005315BE">
        <w:rPr>
          <w:rFonts w:eastAsia="Arial"/>
          <w:color w:val="000000"/>
          <w:lang w:val="de-DE"/>
        </w:rPr>
        <w:t xml:space="preserve"> </w:t>
      </w:r>
      <w:r w:rsidR="0029607C" w:rsidRPr="005315BE">
        <w:rPr>
          <w:rFonts w:eastAsia="Arial"/>
          <w:color w:val="000000"/>
          <w:lang w:val="de-DE"/>
        </w:rPr>
        <w:t>durch die</w:t>
      </w:r>
      <w:r w:rsidR="0075415E" w:rsidRPr="005315BE">
        <w:rPr>
          <w:rFonts w:eastAsia="Arial"/>
          <w:color w:val="000000"/>
          <w:lang w:val="de-DE"/>
        </w:rPr>
        <w:t xml:space="preserve"> </w:t>
      </w:r>
      <w:r w:rsidR="003440EA" w:rsidRPr="005315BE">
        <w:rPr>
          <w:rFonts w:eastAsia="Arial"/>
          <w:color w:val="000000"/>
          <w:lang w:val="de-DE"/>
        </w:rPr>
        <w:t>Vorschriften</w:t>
      </w:r>
      <w:r w:rsidR="0075415E" w:rsidRPr="005315BE">
        <w:rPr>
          <w:rFonts w:eastAsia="Arial"/>
          <w:color w:val="000000"/>
          <w:lang w:val="de-DE"/>
        </w:rPr>
        <w:t xml:space="preserve"> </w:t>
      </w:r>
      <w:r w:rsidR="0029607C" w:rsidRPr="005315BE">
        <w:rPr>
          <w:rFonts w:eastAsia="Arial"/>
          <w:color w:val="000000"/>
          <w:lang w:val="de-DE"/>
        </w:rPr>
        <w:t>oder kraft dieser</w:t>
      </w:r>
      <w:r w:rsidR="0075415E" w:rsidRPr="005315BE">
        <w:rPr>
          <w:rFonts w:eastAsia="Arial"/>
          <w:color w:val="000000"/>
          <w:lang w:val="de-DE"/>
        </w:rPr>
        <w:t xml:space="preserve"> auferlegt </w:t>
      </w:r>
      <w:r w:rsidR="002C4011" w:rsidRPr="005315BE">
        <w:rPr>
          <w:rFonts w:eastAsia="Arial"/>
          <w:color w:val="000000"/>
          <w:lang w:val="de-DE"/>
        </w:rPr>
        <w:t>sind</w:t>
      </w:r>
      <w:r w:rsidR="0075415E" w:rsidRPr="005315BE">
        <w:rPr>
          <w:rFonts w:eastAsia="Arial"/>
          <w:color w:val="000000"/>
          <w:lang w:val="de-DE"/>
        </w:rPr>
        <w:t>. Es handelt sich insbesondere darum sicherzustellen, dass jeder Endkunde, der dies beantragt</w:t>
      </w:r>
      <w:r w:rsidR="0029607C" w:rsidRPr="005315BE">
        <w:rPr>
          <w:rFonts w:eastAsia="Arial"/>
          <w:color w:val="000000"/>
          <w:lang w:val="de-DE"/>
        </w:rPr>
        <w:t>,</w:t>
      </w:r>
      <w:r w:rsidR="0075415E" w:rsidRPr="005315BE">
        <w:rPr>
          <w:rFonts w:eastAsia="Arial"/>
          <w:color w:val="000000"/>
          <w:lang w:val="de-DE"/>
        </w:rPr>
        <w:t xml:space="preserve"> ans Netz angeschlossen wird</w:t>
      </w:r>
      <w:r w:rsidR="0029607C" w:rsidRPr="005315BE">
        <w:rPr>
          <w:rFonts w:eastAsia="Arial"/>
          <w:color w:val="000000"/>
          <w:lang w:val="de-DE"/>
        </w:rPr>
        <w:t xml:space="preserve"> (was </w:t>
      </w:r>
      <w:r w:rsidR="0029607C" w:rsidRPr="00F21479">
        <w:rPr>
          <w:rFonts w:eastAsia="Arial"/>
          <w:color w:val="000000"/>
          <w:lang w:val="de-DE"/>
        </w:rPr>
        <w:t>unter anderem</w:t>
      </w:r>
      <w:r w:rsidR="00817879" w:rsidRPr="00F21479">
        <w:rPr>
          <w:rFonts w:eastAsia="Arial"/>
          <w:color w:val="000000"/>
          <w:lang w:val="de-DE"/>
        </w:rPr>
        <w:t xml:space="preserve"> </w:t>
      </w:r>
      <w:r w:rsidR="00777A56" w:rsidRPr="00F21479">
        <w:rPr>
          <w:rFonts w:eastAsia="Arial"/>
          <w:color w:val="000000"/>
          <w:lang w:val="de-DE"/>
        </w:rPr>
        <w:t>die Pflege</w:t>
      </w:r>
      <w:r w:rsidR="00777A56" w:rsidRPr="005315BE">
        <w:rPr>
          <w:rFonts w:eastAsia="Arial"/>
          <w:color w:val="000000"/>
          <w:lang w:val="de-DE"/>
        </w:rPr>
        <w:t xml:space="preserve"> </w:t>
      </w:r>
      <w:r w:rsidR="00755919" w:rsidRPr="005315BE">
        <w:rPr>
          <w:rFonts w:eastAsia="Arial"/>
          <w:color w:val="000000"/>
          <w:lang w:val="de-DE"/>
        </w:rPr>
        <w:t>seine</w:t>
      </w:r>
      <w:r w:rsidR="00777A56" w:rsidRPr="005315BE">
        <w:rPr>
          <w:rFonts w:eastAsia="Arial"/>
          <w:color w:val="000000"/>
          <w:lang w:val="de-DE"/>
        </w:rPr>
        <w:t>s</w:t>
      </w:r>
      <w:r w:rsidR="00817879" w:rsidRPr="005315BE">
        <w:rPr>
          <w:rFonts w:eastAsia="Arial"/>
          <w:color w:val="000000"/>
          <w:lang w:val="de-DE"/>
        </w:rPr>
        <w:t xml:space="preserve"> topographische</w:t>
      </w:r>
      <w:r w:rsidR="002C4011" w:rsidRPr="005315BE">
        <w:rPr>
          <w:rFonts w:eastAsia="Arial"/>
          <w:color w:val="000000"/>
          <w:lang w:val="de-DE"/>
        </w:rPr>
        <w:t>n</w:t>
      </w:r>
      <w:r w:rsidR="00817879" w:rsidRPr="005315BE">
        <w:rPr>
          <w:rFonts w:eastAsia="Arial"/>
          <w:color w:val="000000"/>
          <w:lang w:val="de-DE"/>
        </w:rPr>
        <w:t xml:space="preserve"> </w:t>
      </w:r>
      <w:r w:rsidR="002C4011" w:rsidRPr="005315BE">
        <w:rPr>
          <w:rFonts w:eastAsia="Arial"/>
          <w:color w:val="000000"/>
          <w:lang w:val="de-DE"/>
        </w:rPr>
        <w:t>Bestand</w:t>
      </w:r>
      <w:r w:rsidR="00777A56" w:rsidRPr="005315BE">
        <w:rPr>
          <w:rFonts w:eastAsia="Arial"/>
          <w:color w:val="000000"/>
          <w:lang w:val="de-DE"/>
        </w:rPr>
        <w:t>s</w:t>
      </w:r>
      <w:r w:rsidR="0029607C" w:rsidRPr="005315BE">
        <w:rPr>
          <w:rFonts w:eastAsia="Arial"/>
          <w:color w:val="000000"/>
          <w:lang w:val="de-DE"/>
        </w:rPr>
        <w:t xml:space="preserve"> und die Lokalisierung </w:t>
      </w:r>
      <w:r w:rsidR="00755919" w:rsidRPr="005315BE">
        <w:rPr>
          <w:rFonts w:eastAsia="Arial"/>
          <w:color w:val="000000"/>
          <w:lang w:val="de-DE"/>
        </w:rPr>
        <w:t xml:space="preserve">der Anschlussstellen auf seinem Netz </w:t>
      </w:r>
      <w:r w:rsidR="00777A56" w:rsidRPr="005315BE">
        <w:rPr>
          <w:rFonts w:eastAsia="Arial"/>
          <w:color w:val="000000"/>
          <w:lang w:val="de-DE"/>
        </w:rPr>
        <w:t>erfordert</w:t>
      </w:r>
      <w:r w:rsidR="00755919" w:rsidRPr="005315BE">
        <w:rPr>
          <w:rFonts w:eastAsia="Arial"/>
          <w:color w:val="000000"/>
          <w:lang w:val="de-DE"/>
        </w:rPr>
        <w:t>).</w:t>
      </w:r>
    </w:p>
    <w:p w14:paraId="06A3D332" w14:textId="77777777" w:rsidR="0075415E" w:rsidRPr="005315BE" w:rsidRDefault="0075415E" w:rsidP="0075415E">
      <w:pPr>
        <w:spacing w:line="276" w:lineRule="auto"/>
        <w:jc w:val="both"/>
        <w:rPr>
          <w:rFonts w:eastAsia="Arial"/>
          <w:color w:val="000000"/>
          <w:lang w:val="de-DE"/>
        </w:rPr>
      </w:pPr>
    </w:p>
    <w:p w14:paraId="5559D940" w14:textId="61E9EFBD" w:rsidR="0075415E" w:rsidRPr="005315BE" w:rsidRDefault="0075415E" w:rsidP="0075415E">
      <w:pPr>
        <w:spacing w:line="276" w:lineRule="auto"/>
        <w:jc w:val="both"/>
        <w:rPr>
          <w:lang w:val="de-DE"/>
        </w:rPr>
      </w:pPr>
      <w:r w:rsidRPr="005315BE">
        <w:rPr>
          <w:rFonts w:eastAsia="Arial"/>
          <w:color w:val="000000"/>
          <w:lang w:val="de-DE"/>
        </w:rPr>
        <w:t xml:space="preserve">Dies gilt </w:t>
      </w:r>
      <w:r w:rsidR="00F21479">
        <w:rPr>
          <w:rFonts w:eastAsia="Arial"/>
          <w:color w:val="000000"/>
          <w:lang w:val="de-DE"/>
        </w:rPr>
        <w:t>darüber hinaus</w:t>
      </w:r>
      <w:r w:rsidR="00074DB0">
        <w:rPr>
          <w:rFonts w:eastAsia="Arial"/>
          <w:color w:val="000000"/>
          <w:lang w:val="de-DE"/>
        </w:rPr>
        <w:t xml:space="preserve"> für </w:t>
      </w:r>
      <w:r w:rsidRPr="005315BE">
        <w:rPr>
          <w:rFonts w:eastAsia="Arial"/>
          <w:color w:val="000000"/>
          <w:lang w:val="de-DE"/>
        </w:rPr>
        <w:t xml:space="preserve">die Verarbeitung der Daten der Kunden, für die ORES auch als Energieversorger fungiert, sowie für die Montage und Verwaltung </w:t>
      </w:r>
      <w:r w:rsidRPr="00F21479">
        <w:rPr>
          <w:rFonts w:eastAsia="Arial"/>
          <w:color w:val="000000"/>
          <w:lang w:val="de-DE"/>
        </w:rPr>
        <w:t>der Vorauszahlungszähler</w:t>
      </w:r>
      <w:r w:rsidR="0050752E" w:rsidRPr="00F21479">
        <w:rPr>
          <w:rFonts w:eastAsia="Arial"/>
          <w:color w:val="000000"/>
          <w:lang w:val="de-DE"/>
        </w:rPr>
        <w:t xml:space="preserve"> (unabhängig davon, ob es sich um Zähler mit oder ohne</w:t>
      </w:r>
      <w:r w:rsidR="0050752E">
        <w:rPr>
          <w:rFonts w:eastAsia="Arial"/>
          <w:color w:val="000000"/>
          <w:lang w:val="de-DE"/>
        </w:rPr>
        <w:t xml:space="preserve"> Kommunikationsmodul handelt)</w:t>
      </w:r>
      <w:r w:rsidRPr="005315BE">
        <w:rPr>
          <w:rFonts w:eastAsia="Arial"/>
          <w:color w:val="000000"/>
          <w:lang w:val="de-DE"/>
        </w:rPr>
        <w:t>.</w:t>
      </w:r>
    </w:p>
    <w:p w14:paraId="7C793AE0" w14:textId="11E1A3E1" w:rsidR="000D2F73" w:rsidRPr="005315BE" w:rsidRDefault="000D2F73" w:rsidP="007F455F">
      <w:pPr>
        <w:spacing w:line="276" w:lineRule="auto"/>
        <w:jc w:val="both"/>
        <w:rPr>
          <w:lang w:val="de-DE"/>
        </w:rPr>
      </w:pPr>
    </w:p>
    <w:p w14:paraId="5A02930D" w14:textId="127953D5" w:rsidR="00755919" w:rsidRPr="005315BE" w:rsidRDefault="00755919" w:rsidP="007F455F">
      <w:pPr>
        <w:spacing w:line="276" w:lineRule="auto"/>
        <w:jc w:val="both"/>
        <w:rPr>
          <w:lang w:val="de-DE"/>
        </w:rPr>
      </w:pPr>
      <w:r w:rsidRPr="005315BE">
        <w:rPr>
          <w:lang w:val="de-DE"/>
        </w:rPr>
        <w:t>In dieser Eigenschaft ist ORES laut den einschlägigen Vorschriften mit einer Reihe von Aufgaben betraut, nämlich:</w:t>
      </w:r>
    </w:p>
    <w:p w14:paraId="3A353224" w14:textId="77777777" w:rsidR="004D3068" w:rsidRPr="005315BE" w:rsidRDefault="004D3068" w:rsidP="004D3068">
      <w:pPr>
        <w:jc w:val="both"/>
        <w:rPr>
          <w:lang w:val="de-DE"/>
        </w:rPr>
      </w:pPr>
    </w:p>
    <w:p w14:paraId="52F4040D" w14:textId="70A1DFF0" w:rsidR="00755919" w:rsidRDefault="002D30D5" w:rsidP="00A3553F">
      <w:pPr>
        <w:pStyle w:val="Paragraphedeliste"/>
        <w:numPr>
          <w:ilvl w:val="0"/>
          <w:numId w:val="28"/>
        </w:numPr>
        <w:jc w:val="both"/>
        <w:rPr>
          <w:lang w:val="de-DE"/>
        </w:rPr>
      </w:pPr>
      <w:r w:rsidRPr="005315BE">
        <w:rPr>
          <w:lang w:val="de-DE"/>
        </w:rPr>
        <w:t>Gewährleistung der</w:t>
      </w:r>
      <w:r w:rsidR="00755919" w:rsidRPr="005315BE">
        <w:rPr>
          <w:lang w:val="de-DE"/>
        </w:rPr>
        <w:t xml:space="preserve"> Wartung, Verbesserung, Erneuerung und </w:t>
      </w:r>
      <w:r w:rsidRPr="005315BE">
        <w:rPr>
          <w:lang w:val="de-DE"/>
        </w:rPr>
        <w:t>des</w:t>
      </w:r>
      <w:r w:rsidR="00146AD6" w:rsidRPr="005315BE">
        <w:rPr>
          <w:lang w:val="de-DE"/>
        </w:rPr>
        <w:t xml:space="preserve"> </w:t>
      </w:r>
      <w:r w:rsidR="00755919" w:rsidRPr="005315BE">
        <w:rPr>
          <w:lang w:val="de-DE"/>
        </w:rPr>
        <w:t>Ausbau</w:t>
      </w:r>
      <w:r w:rsidRPr="005315BE">
        <w:rPr>
          <w:lang w:val="de-DE"/>
        </w:rPr>
        <w:t>s</w:t>
      </w:r>
      <w:r w:rsidR="00755919" w:rsidRPr="005315BE">
        <w:rPr>
          <w:lang w:val="de-DE"/>
        </w:rPr>
        <w:t xml:space="preserve"> </w:t>
      </w:r>
      <w:r w:rsidR="00755919" w:rsidRPr="00F21479">
        <w:rPr>
          <w:lang w:val="de-DE"/>
        </w:rPr>
        <w:t>de</w:t>
      </w:r>
      <w:r w:rsidR="00074DB0" w:rsidRPr="00F21479">
        <w:rPr>
          <w:lang w:val="de-DE"/>
        </w:rPr>
        <w:t>r Gas- und Stromn</w:t>
      </w:r>
      <w:r w:rsidR="00755919" w:rsidRPr="00F21479">
        <w:rPr>
          <w:lang w:val="de-DE"/>
        </w:rPr>
        <w:t xml:space="preserve">etze, </w:t>
      </w:r>
      <w:r w:rsidRPr="00F21479">
        <w:rPr>
          <w:lang w:val="de-DE"/>
        </w:rPr>
        <w:t>der</w:t>
      </w:r>
      <w:r w:rsidR="00755919" w:rsidRPr="00F21479">
        <w:rPr>
          <w:lang w:val="de-DE"/>
        </w:rPr>
        <w:t xml:space="preserve"> technische</w:t>
      </w:r>
      <w:r w:rsidRPr="00F21479">
        <w:rPr>
          <w:lang w:val="de-DE"/>
        </w:rPr>
        <w:t>n</w:t>
      </w:r>
      <w:r w:rsidR="00755919" w:rsidRPr="00F21479">
        <w:rPr>
          <w:lang w:val="de-DE"/>
        </w:rPr>
        <w:t xml:space="preserve"> Verwaltung der Energieflüsse </w:t>
      </w:r>
      <w:r w:rsidR="00146AD6" w:rsidRPr="00F21479">
        <w:rPr>
          <w:lang w:val="de-DE"/>
        </w:rPr>
        <w:t>im</w:t>
      </w:r>
      <w:r w:rsidR="00755919" w:rsidRPr="00F21479">
        <w:rPr>
          <w:lang w:val="de-DE"/>
        </w:rPr>
        <w:t xml:space="preserve"> Netz, </w:t>
      </w:r>
      <w:r w:rsidRPr="00F21479">
        <w:rPr>
          <w:lang w:val="de-DE"/>
        </w:rPr>
        <w:t>der</w:t>
      </w:r>
      <w:r w:rsidR="00755919" w:rsidRPr="00F21479">
        <w:rPr>
          <w:lang w:val="de-DE"/>
        </w:rPr>
        <w:t xml:space="preserve"> Sicherheit</w:t>
      </w:r>
      <w:r w:rsidR="00AA47F1" w:rsidRPr="00F21479">
        <w:rPr>
          <w:lang w:val="de-DE"/>
        </w:rPr>
        <w:t>,</w:t>
      </w:r>
      <w:r w:rsidR="00755919" w:rsidRPr="00F21479">
        <w:rPr>
          <w:lang w:val="de-DE"/>
        </w:rPr>
        <w:t xml:space="preserve"> </w:t>
      </w:r>
      <w:r w:rsidR="00AA47F1" w:rsidRPr="00F21479">
        <w:rPr>
          <w:lang w:val="de-DE"/>
        </w:rPr>
        <w:t>der</w:t>
      </w:r>
      <w:r w:rsidR="00AA47F1">
        <w:rPr>
          <w:lang w:val="de-DE"/>
        </w:rPr>
        <w:t xml:space="preserve"> </w:t>
      </w:r>
      <w:r w:rsidR="00755919" w:rsidRPr="005315BE">
        <w:rPr>
          <w:lang w:val="de-DE"/>
        </w:rPr>
        <w:t>Zuverlässigkeit</w:t>
      </w:r>
      <w:r w:rsidR="00AA47F1">
        <w:rPr>
          <w:lang w:val="de-DE"/>
        </w:rPr>
        <w:t xml:space="preserve"> und Effizienz</w:t>
      </w:r>
      <w:r w:rsidR="00755919" w:rsidRPr="005315BE">
        <w:rPr>
          <w:lang w:val="de-DE"/>
        </w:rPr>
        <w:t xml:space="preserve"> des Netzes</w:t>
      </w:r>
      <w:r w:rsidRPr="005315BE">
        <w:rPr>
          <w:lang w:val="de-DE"/>
        </w:rPr>
        <w:t>;</w:t>
      </w:r>
    </w:p>
    <w:p w14:paraId="5C63D001" w14:textId="16863162" w:rsidR="00AA47F1" w:rsidRPr="0050752E" w:rsidRDefault="00AA47F1" w:rsidP="00A3553F">
      <w:pPr>
        <w:pStyle w:val="Paragraphedeliste"/>
        <w:numPr>
          <w:ilvl w:val="0"/>
          <w:numId w:val="28"/>
        </w:numPr>
        <w:jc w:val="both"/>
        <w:rPr>
          <w:lang w:val="de-DE"/>
        </w:rPr>
      </w:pPr>
      <w:r w:rsidRPr="0050752E">
        <w:rPr>
          <w:lang w:val="de-DE"/>
        </w:rPr>
        <w:t>Gewährleistung der Montage und der Wartung der Zähler</w:t>
      </w:r>
      <w:r w:rsidR="0050752E">
        <w:rPr>
          <w:lang w:val="de-DE"/>
        </w:rPr>
        <w:t>;</w:t>
      </w:r>
    </w:p>
    <w:p w14:paraId="52E22DB6" w14:textId="4325D90B" w:rsidR="00146AD6" w:rsidRPr="0050752E" w:rsidRDefault="002D30D5" w:rsidP="00A3553F">
      <w:pPr>
        <w:pStyle w:val="Paragraphedeliste"/>
        <w:numPr>
          <w:ilvl w:val="0"/>
          <w:numId w:val="28"/>
        </w:numPr>
        <w:jc w:val="both"/>
        <w:rPr>
          <w:lang w:val="de-DE"/>
        </w:rPr>
      </w:pPr>
      <w:r w:rsidRPr="0050752E">
        <w:rPr>
          <w:lang w:val="de-DE"/>
        </w:rPr>
        <w:t>Bestätigung und Übermittlung der</w:t>
      </w:r>
      <w:r w:rsidR="00146AD6" w:rsidRPr="0050752E">
        <w:rPr>
          <w:lang w:val="de-DE"/>
        </w:rPr>
        <w:t xml:space="preserve"> von den Kunden </w:t>
      </w:r>
      <w:r w:rsidR="00AA47F1" w:rsidRPr="0050752E">
        <w:rPr>
          <w:lang w:val="de-DE"/>
        </w:rPr>
        <w:t xml:space="preserve">oder </w:t>
      </w:r>
      <w:r w:rsidR="0050752E" w:rsidRPr="0050752E">
        <w:rPr>
          <w:lang w:val="de-DE"/>
        </w:rPr>
        <w:t xml:space="preserve">von </w:t>
      </w:r>
      <w:r w:rsidR="00AA47F1" w:rsidRPr="0050752E">
        <w:rPr>
          <w:lang w:val="de-DE"/>
        </w:rPr>
        <w:t xml:space="preserve">seinen Mitarbeitern </w:t>
      </w:r>
      <w:r w:rsidR="00146AD6" w:rsidRPr="0050752E">
        <w:rPr>
          <w:lang w:val="de-DE"/>
        </w:rPr>
        <w:t xml:space="preserve">abgelesenen Zählerstände </w:t>
      </w:r>
      <w:r w:rsidRPr="0050752E">
        <w:rPr>
          <w:lang w:val="de-DE"/>
        </w:rPr>
        <w:t>an die</w:t>
      </w:r>
      <w:r w:rsidR="00146AD6" w:rsidRPr="0050752E">
        <w:rPr>
          <w:lang w:val="de-DE"/>
        </w:rPr>
        <w:t xml:space="preserve"> Energieversorger</w:t>
      </w:r>
      <w:r w:rsidR="00FA51B1" w:rsidRPr="0050752E">
        <w:rPr>
          <w:lang w:val="de-DE"/>
        </w:rPr>
        <w:t>;</w:t>
      </w:r>
    </w:p>
    <w:p w14:paraId="1CB0DB27" w14:textId="1C1A6E8A" w:rsidR="00AA47F1" w:rsidRPr="00097445" w:rsidRDefault="00A575C9" w:rsidP="00A3553F">
      <w:pPr>
        <w:pStyle w:val="Paragraphedeliste"/>
        <w:numPr>
          <w:ilvl w:val="0"/>
          <w:numId w:val="28"/>
        </w:numPr>
        <w:jc w:val="both"/>
        <w:rPr>
          <w:lang w:val="de-DE"/>
        </w:rPr>
      </w:pPr>
      <w:r w:rsidRPr="00097445">
        <w:rPr>
          <w:lang w:val="de-DE"/>
        </w:rPr>
        <w:t xml:space="preserve">Gewährleistung der </w:t>
      </w:r>
      <w:r w:rsidR="00097445" w:rsidRPr="00097445">
        <w:rPr>
          <w:lang w:val="de-DE"/>
        </w:rPr>
        <w:t>Messung</w:t>
      </w:r>
      <w:r w:rsidRPr="00097445">
        <w:rPr>
          <w:lang w:val="de-DE"/>
        </w:rPr>
        <w:t xml:space="preserve"> der Stromflüsse an den Verbundstellen mit anderen Netzen, </w:t>
      </w:r>
      <w:r w:rsidR="00097445" w:rsidRPr="00097445">
        <w:rPr>
          <w:lang w:val="de-DE"/>
        </w:rPr>
        <w:t xml:space="preserve">an </w:t>
      </w:r>
      <w:r w:rsidRPr="00097445">
        <w:rPr>
          <w:lang w:val="de-DE"/>
        </w:rPr>
        <w:t xml:space="preserve">den Zugriffsstellen der Endkunden und </w:t>
      </w:r>
      <w:r w:rsidR="00097445" w:rsidRPr="00097445">
        <w:rPr>
          <w:lang w:val="de-DE"/>
        </w:rPr>
        <w:t xml:space="preserve">an </w:t>
      </w:r>
      <w:r w:rsidRPr="00097445">
        <w:rPr>
          <w:lang w:val="de-DE"/>
        </w:rPr>
        <w:t xml:space="preserve">den Austauschstellen mit den Stromerzeugern, der </w:t>
      </w:r>
      <w:r w:rsidR="00097445" w:rsidRPr="00097445">
        <w:rPr>
          <w:lang w:val="de-DE"/>
        </w:rPr>
        <w:t>Messung</w:t>
      </w:r>
      <w:r w:rsidRPr="00097445">
        <w:rPr>
          <w:lang w:val="de-DE"/>
        </w:rPr>
        <w:t xml:space="preserve"> der von Kunden genutzten Stromvolumen, die </w:t>
      </w:r>
      <w:r w:rsidR="00097445" w:rsidRPr="00097445">
        <w:rPr>
          <w:lang w:val="de-DE"/>
        </w:rPr>
        <w:t>gemeinschaftlich</w:t>
      </w:r>
      <w:r w:rsidRPr="00097445">
        <w:rPr>
          <w:lang w:val="de-DE"/>
        </w:rPr>
        <w:t xml:space="preserve"> innerhalb eines selben Gebäudes oder im Rahmen der gemeinsamen Nutzung von Energie innerhalb einer Energiegemeinschaft handeln</w:t>
      </w:r>
      <w:r w:rsidR="00097445" w:rsidRPr="00097445">
        <w:rPr>
          <w:lang w:val="de-DE"/>
        </w:rPr>
        <w:t>,</w:t>
      </w:r>
      <w:r w:rsidRPr="00097445">
        <w:rPr>
          <w:lang w:val="de-DE"/>
        </w:rPr>
        <w:t xml:space="preserve"> sowie im Falle eines Peer-to-Peer-Handels.</w:t>
      </w:r>
    </w:p>
    <w:p w14:paraId="309A71EC" w14:textId="32161449" w:rsidR="005E0C84" w:rsidRPr="00097445" w:rsidRDefault="005E0C84" w:rsidP="00A3553F">
      <w:pPr>
        <w:pStyle w:val="Paragraphedeliste"/>
        <w:numPr>
          <w:ilvl w:val="0"/>
          <w:numId w:val="28"/>
        </w:numPr>
        <w:jc w:val="both"/>
        <w:rPr>
          <w:lang w:val="de-DE"/>
        </w:rPr>
      </w:pPr>
      <w:r w:rsidRPr="00097445">
        <w:rPr>
          <w:lang w:val="de-DE"/>
        </w:rPr>
        <w:t>Gewährleistung der Zählung des Gasverbrauchs</w:t>
      </w:r>
      <w:r w:rsidR="001B16B0">
        <w:rPr>
          <w:lang w:val="de-DE"/>
        </w:rPr>
        <w:t>;</w:t>
      </w:r>
    </w:p>
    <w:p w14:paraId="164B36E8" w14:textId="5E35EC47" w:rsidR="005E0C84" w:rsidRPr="001B16B0" w:rsidRDefault="005E0C84" w:rsidP="00A3553F">
      <w:pPr>
        <w:pStyle w:val="Paragraphedeliste"/>
        <w:numPr>
          <w:ilvl w:val="0"/>
          <w:numId w:val="28"/>
        </w:numPr>
        <w:jc w:val="both"/>
        <w:rPr>
          <w:lang w:val="de-DE"/>
        </w:rPr>
      </w:pPr>
      <w:r w:rsidRPr="001B16B0">
        <w:rPr>
          <w:lang w:val="de-DE"/>
        </w:rPr>
        <w:t xml:space="preserve">bei der Planung der Netzentwicklung oder der Verwaltung der </w:t>
      </w:r>
      <w:r w:rsidR="001B16B0">
        <w:rPr>
          <w:lang w:val="de-DE"/>
        </w:rPr>
        <w:t>Netzü</w:t>
      </w:r>
      <w:r w:rsidRPr="001B16B0">
        <w:rPr>
          <w:lang w:val="de-DE"/>
        </w:rPr>
        <w:t xml:space="preserve">berlastung, </w:t>
      </w:r>
      <w:r w:rsidR="001B16B0">
        <w:rPr>
          <w:lang w:val="de-DE"/>
        </w:rPr>
        <w:t xml:space="preserve">Prüfung </w:t>
      </w:r>
      <w:r w:rsidR="00752C94" w:rsidRPr="001B16B0">
        <w:rPr>
          <w:lang w:val="de-DE"/>
        </w:rPr>
        <w:t>von</w:t>
      </w:r>
      <w:r w:rsidRPr="001B16B0">
        <w:rPr>
          <w:lang w:val="de-DE"/>
        </w:rPr>
        <w:t xml:space="preserve"> Maßnahmen in Verbindung mit der Energieeffizienz, der Speicherung, </w:t>
      </w:r>
      <w:r w:rsidR="001B16B0">
        <w:rPr>
          <w:lang w:val="de-DE"/>
        </w:rPr>
        <w:t>den</w:t>
      </w:r>
      <w:r w:rsidRPr="001B16B0">
        <w:rPr>
          <w:lang w:val="de-DE"/>
        </w:rPr>
        <w:t xml:space="preserve"> Dienste</w:t>
      </w:r>
      <w:r w:rsidR="001B16B0">
        <w:rPr>
          <w:lang w:val="de-DE"/>
        </w:rPr>
        <w:t>n</w:t>
      </w:r>
      <w:r w:rsidRPr="001B16B0">
        <w:rPr>
          <w:lang w:val="de-DE"/>
        </w:rPr>
        <w:t xml:space="preserve"> in Bezug auf die Flexibilität und </w:t>
      </w:r>
      <w:r w:rsidR="001B16B0">
        <w:rPr>
          <w:lang w:val="de-DE"/>
        </w:rPr>
        <w:t xml:space="preserve">die </w:t>
      </w:r>
      <w:r w:rsidRPr="001B16B0">
        <w:rPr>
          <w:lang w:val="de-DE"/>
        </w:rPr>
        <w:t xml:space="preserve">Aufnahme </w:t>
      </w:r>
      <w:r w:rsidR="00752C94" w:rsidRPr="001B16B0">
        <w:rPr>
          <w:lang w:val="de-DE"/>
        </w:rPr>
        <w:t>von</w:t>
      </w:r>
      <w:r w:rsidRPr="001B16B0">
        <w:rPr>
          <w:lang w:val="de-DE"/>
        </w:rPr>
        <w:t xml:space="preserve"> Erzeugungsanlagen, um </w:t>
      </w:r>
      <w:r w:rsidR="00752C94" w:rsidRPr="001B16B0">
        <w:rPr>
          <w:lang w:val="de-DE"/>
        </w:rPr>
        <w:t>eine</w:t>
      </w:r>
      <w:r w:rsidRPr="001B16B0">
        <w:rPr>
          <w:lang w:val="de-DE"/>
        </w:rPr>
        <w:t xml:space="preserve"> Erhöhung, </w:t>
      </w:r>
      <w:r w:rsidR="00752C94" w:rsidRPr="001B16B0">
        <w:rPr>
          <w:lang w:val="de-DE"/>
        </w:rPr>
        <w:t>eine</w:t>
      </w:r>
      <w:r w:rsidRPr="001B16B0">
        <w:rPr>
          <w:lang w:val="de-DE"/>
        </w:rPr>
        <w:t xml:space="preserve"> Auswechselung </w:t>
      </w:r>
      <w:r w:rsidR="001B16B0">
        <w:rPr>
          <w:lang w:val="de-DE"/>
        </w:rPr>
        <w:t>der</w:t>
      </w:r>
      <w:r w:rsidRPr="001B16B0">
        <w:rPr>
          <w:lang w:val="de-DE"/>
        </w:rPr>
        <w:t xml:space="preserve"> Netzkapazität oder </w:t>
      </w:r>
      <w:r w:rsidR="00752C94" w:rsidRPr="001B16B0">
        <w:rPr>
          <w:lang w:val="de-DE"/>
        </w:rPr>
        <w:t xml:space="preserve">Einspeisebegrenzungen </w:t>
      </w:r>
      <w:r w:rsidRPr="001B16B0">
        <w:rPr>
          <w:lang w:val="de-DE"/>
        </w:rPr>
        <w:t>zu vermeiden.</w:t>
      </w:r>
    </w:p>
    <w:p w14:paraId="6AE0D3CF" w14:textId="0540E7CF" w:rsidR="00FA51B1" w:rsidRPr="00F50AD6" w:rsidRDefault="00E63FB0" w:rsidP="00A3553F">
      <w:pPr>
        <w:pStyle w:val="Paragraphedeliste"/>
        <w:numPr>
          <w:ilvl w:val="0"/>
          <w:numId w:val="28"/>
        </w:numPr>
        <w:jc w:val="both"/>
        <w:rPr>
          <w:lang w:val="de-DE"/>
        </w:rPr>
      </w:pPr>
      <w:r w:rsidRPr="00F50AD6">
        <w:rPr>
          <w:lang w:val="de-DE"/>
        </w:rPr>
        <w:t>Gewährleistung</w:t>
      </w:r>
      <w:r w:rsidR="002D30D5" w:rsidRPr="00F50AD6">
        <w:rPr>
          <w:lang w:val="de-DE"/>
        </w:rPr>
        <w:t xml:space="preserve"> der</w:t>
      </w:r>
      <w:r w:rsidR="00FA51B1" w:rsidRPr="00F50AD6">
        <w:rPr>
          <w:lang w:val="de-DE"/>
        </w:rPr>
        <w:t xml:space="preserve"> vorübergehende</w:t>
      </w:r>
      <w:r w:rsidR="002D30D5" w:rsidRPr="00F50AD6">
        <w:rPr>
          <w:lang w:val="de-DE"/>
        </w:rPr>
        <w:t>n</w:t>
      </w:r>
      <w:r w:rsidR="00FA51B1" w:rsidRPr="00F50AD6">
        <w:rPr>
          <w:lang w:val="de-DE"/>
        </w:rPr>
        <w:t xml:space="preserve"> Energieversorgung der Nicht-Haushaltskunden und </w:t>
      </w:r>
      <w:r w:rsidRPr="00F50AD6">
        <w:rPr>
          <w:lang w:val="de-DE"/>
        </w:rPr>
        <w:t xml:space="preserve">Gewährleistung der Energieversorger </w:t>
      </w:r>
      <w:r w:rsidR="00FA51B1" w:rsidRPr="00F50AD6">
        <w:rPr>
          <w:lang w:val="de-DE"/>
        </w:rPr>
        <w:t xml:space="preserve">der geschützten Haushaltskunden (Energieversorger X) zum Sozialtarif, </w:t>
      </w:r>
      <w:r w:rsidR="002D30D5" w:rsidRPr="00F50AD6">
        <w:rPr>
          <w:lang w:val="de-DE"/>
        </w:rPr>
        <w:t xml:space="preserve">Ergreifen </w:t>
      </w:r>
      <w:r w:rsidR="00222056" w:rsidRPr="00F50AD6">
        <w:rPr>
          <w:lang w:val="de-DE"/>
        </w:rPr>
        <w:t>aller</w:t>
      </w:r>
      <w:r w:rsidR="00FA51B1" w:rsidRPr="00F50AD6">
        <w:rPr>
          <w:lang w:val="de-DE"/>
        </w:rPr>
        <w:t xml:space="preserve"> Maßnahmen </w:t>
      </w:r>
      <w:r w:rsidR="00222056" w:rsidRPr="00F50AD6">
        <w:rPr>
          <w:lang w:val="de-DE"/>
        </w:rPr>
        <w:t>zugunsten einer</w:t>
      </w:r>
      <w:r w:rsidR="00FA51B1" w:rsidRPr="00F50AD6">
        <w:rPr>
          <w:lang w:val="de-DE"/>
        </w:rPr>
        <w:t xml:space="preserve"> rationalen Energienutzung</w:t>
      </w:r>
      <w:r w:rsidRPr="00F50AD6">
        <w:rPr>
          <w:lang w:val="de-DE"/>
        </w:rPr>
        <w:t xml:space="preserve">, Teilnahme an den </w:t>
      </w:r>
      <w:r w:rsidRPr="00F50AD6">
        <w:rPr>
          <w:lang w:val="de-DE"/>
        </w:rPr>
        <w:lastRenderedPageBreak/>
        <w:t>LKE (Sitzungen der Lokalen Kommissionen für Energie, die von den ÖSHZ einberufen werden)</w:t>
      </w:r>
      <w:r w:rsidR="00FA51B1" w:rsidRPr="00F50AD6">
        <w:rPr>
          <w:lang w:val="de-DE"/>
        </w:rPr>
        <w:t>;</w:t>
      </w:r>
    </w:p>
    <w:p w14:paraId="758E3D50" w14:textId="6CACD1F5" w:rsidR="00FA51B1" w:rsidRPr="005315BE" w:rsidRDefault="00222056" w:rsidP="00A3553F">
      <w:pPr>
        <w:pStyle w:val="Paragraphedeliste"/>
        <w:numPr>
          <w:ilvl w:val="0"/>
          <w:numId w:val="28"/>
        </w:numPr>
        <w:jc w:val="both"/>
        <w:rPr>
          <w:lang w:val="de-DE"/>
        </w:rPr>
      </w:pPr>
      <w:r w:rsidRPr="005315BE">
        <w:rPr>
          <w:lang w:val="de-DE"/>
        </w:rPr>
        <w:t xml:space="preserve">Gewährleistung </w:t>
      </w:r>
      <w:r w:rsidR="00FA51B1" w:rsidRPr="005315BE">
        <w:rPr>
          <w:lang w:val="de-DE"/>
        </w:rPr>
        <w:t>eine</w:t>
      </w:r>
      <w:r w:rsidRPr="005315BE">
        <w:rPr>
          <w:lang w:val="de-DE"/>
        </w:rPr>
        <w:t>r</w:t>
      </w:r>
      <w:r w:rsidR="00FA51B1" w:rsidRPr="005315BE">
        <w:rPr>
          <w:lang w:val="de-DE"/>
        </w:rPr>
        <w:t xml:space="preserve"> effiziente</w:t>
      </w:r>
      <w:r w:rsidRPr="005315BE">
        <w:rPr>
          <w:lang w:val="de-DE"/>
        </w:rPr>
        <w:t>n</w:t>
      </w:r>
      <w:r w:rsidR="00FA51B1" w:rsidRPr="005315BE">
        <w:rPr>
          <w:lang w:val="de-DE"/>
        </w:rPr>
        <w:t xml:space="preserve"> Weiterverfolgung </w:t>
      </w:r>
      <w:r w:rsidR="00907967" w:rsidRPr="005315BE">
        <w:rPr>
          <w:lang w:val="de-DE"/>
        </w:rPr>
        <w:t>im Rahmen des Beschwerdemanagements;</w:t>
      </w:r>
    </w:p>
    <w:p w14:paraId="5B14FB37" w14:textId="39489A7B" w:rsidR="00907967" w:rsidRPr="00AF431F" w:rsidRDefault="00222056" w:rsidP="00A3553F">
      <w:pPr>
        <w:pStyle w:val="Paragraphedeliste"/>
        <w:numPr>
          <w:ilvl w:val="0"/>
          <w:numId w:val="28"/>
        </w:numPr>
        <w:jc w:val="both"/>
        <w:rPr>
          <w:lang w:val="de-DE"/>
        </w:rPr>
      </w:pPr>
      <w:r w:rsidRPr="00AF431F">
        <w:rPr>
          <w:lang w:val="de-DE"/>
        </w:rPr>
        <w:t xml:space="preserve">Gewährleistung </w:t>
      </w:r>
      <w:r w:rsidR="00907967" w:rsidRPr="00AF431F">
        <w:rPr>
          <w:lang w:val="de-DE"/>
        </w:rPr>
        <w:t>eine</w:t>
      </w:r>
      <w:r w:rsidRPr="00AF431F">
        <w:rPr>
          <w:lang w:val="de-DE"/>
        </w:rPr>
        <w:t>r</w:t>
      </w:r>
      <w:r w:rsidR="00907967" w:rsidRPr="00AF431F">
        <w:rPr>
          <w:lang w:val="de-DE"/>
        </w:rPr>
        <w:t xml:space="preserve"> effiziente</w:t>
      </w:r>
      <w:r w:rsidRPr="00AF431F">
        <w:rPr>
          <w:lang w:val="de-DE"/>
        </w:rPr>
        <w:t>n</w:t>
      </w:r>
      <w:r w:rsidR="00907967" w:rsidRPr="00AF431F">
        <w:rPr>
          <w:lang w:val="de-DE"/>
        </w:rPr>
        <w:t xml:space="preserve"> Bekämpfung </w:t>
      </w:r>
      <w:r w:rsidRPr="00AF431F">
        <w:rPr>
          <w:lang w:val="de-DE"/>
        </w:rPr>
        <w:t>von</w:t>
      </w:r>
      <w:r w:rsidR="00907967" w:rsidRPr="00AF431F">
        <w:rPr>
          <w:lang w:val="de-DE"/>
        </w:rPr>
        <w:t xml:space="preserve"> Energiebetrug</w:t>
      </w:r>
      <w:r w:rsidR="00E63FB0" w:rsidRPr="00AF431F">
        <w:rPr>
          <w:lang w:val="de-DE"/>
        </w:rPr>
        <w:t xml:space="preserve"> und willkürliche</w:t>
      </w:r>
      <w:r w:rsidR="005834BE">
        <w:rPr>
          <w:lang w:val="de-DE"/>
        </w:rPr>
        <w:t>n</w:t>
      </w:r>
      <w:r w:rsidR="00E63FB0" w:rsidRPr="00AF431F">
        <w:rPr>
          <w:lang w:val="de-DE"/>
        </w:rPr>
        <w:t xml:space="preserve"> Beschädigung</w:t>
      </w:r>
      <w:r w:rsidR="008D060B">
        <w:rPr>
          <w:lang w:val="de-DE"/>
        </w:rPr>
        <w:t>en</w:t>
      </w:r>
      <w:r w:rsidR="00E63FB0" w:rsidRPr="00AF431F">
        <w:rPr>
          <w:lang w:val="de-DE"/>
        </w:rPr>
        <w:t xml:space="preserve"> der Anlagen</w:t>
      </w:r>
      <w:r w:rsidR="00907967" w:rsidRPr="00AF431F">
        <w:rPr>
          <w:lang w:val="de-DE"/>
        </w:rPr>
        <w:t>;</w:t>
      </w:r>
    </w:p>
    <w:p w14:paraId="3D44CAFE" w14:textId="77777777" w:rsidR="00DC3ED3" w:rsidRPr="005315BE" w:rsidRDefault="00DC3ED3" w:rsidP="00A3553F">
      <w:pPr>
        <w:numPr>
          <w:ilvl w:val="0"/>
          <w:numId w:val="28"/>
        </w:numPr>
        <w:tabs>
          <w:tab w:val="left" w:pos="792"/>
        </w:tabs>
        <w:overflowPunct/>
        <w:autoSpaceDE/>
        <w:autoSpaceDN/>
        <w:adjustRightInd/>
        <w:spacing w:after="200" w:line="276" w:lineRule="auto"/>
        <w:ind w:left="714" w:hanging="357"/>
        <w:jc w:val="both"/>
        <w:rPr>
          <w:rFonts w:eastAsia="Arial"/>
          <w:color w:val="000000"/>
          <w:lang w:val="de-DE"/>
        </w:rPr>
      </w:pPr>
      <w:r w:rsidRPr="005315BE">
        <w:rPr>
          <w:rFonts w:eastAsia="Calibri"/>
          <w:lang w:val="de-DE" w:eastAsia="en-US"/>
        </w:rPr>
        <w:t>Warnung der Bevölkerung vor einer eventuellen Verknappung der</w:t>
      </w:r>
      <w:r w:rsidRPr="005315BE">
        <w:rPr>
          <w:rFonts w:eastAsia="Arial"/>
          <w:color w:val="000000"/>
          <w:lang w:val="de-DE"/>
        </w:rPr>
        <w:t xml:space="preserve"> Stromversorgung;</w:t>
      </w:r>
    </w:p>
    <w:p w14:paraId="5496A553" w14:textId="7496711E" w:rsidR="00907967" w:rsidRPr="005315BE" w:rsidRDefault="00A3553F" w:rsidP="00A3553F">
      <w:pPr>
        <w:pStyle w:val="Paragraphedeliste"/>
        <w:numPr>
          <w:ilvl w:val="0"/>
          <w:numId w:val="28"/>
        </w:numPr>
        <w:ind w:left="714" w:hanging="357"/>
        <w:jc w:val="both"/>
        <w:rPr>
          <w:lang w:val="de-DE"/>
        </w:rPr>
      </w:pPr>
      <w:r w:rsidRPr="005315BE">
        <w:rPr>
          <w:lang w:val="de-DE"/>
        </w:rPr>
        <w:t>Benachrichtigung</w:t>
      </w:r>
      <w:r w:rsidR="00222056" w:rsidRPr="005315BE">
        <w:rPr>
          <w:lang w:val="de-DE"/>
        </w:rPr>
        <w:t xml:space="preserve"> der</w:t>
      </w:r>
      <w:r w:rsidR="00907967" w:rsidRPr="005315BE">
        <w:rPr>
          <w:lang w:val="de-DE"/>
        </w:rPr>
        <w:t xml:space="preserve"> Bevölkerung über geplante Versorgungs</w:t>
      </w:r>
      <w:r w:rsidR="00E63FB0">
        <w:rPr>
          <w:lang w:val="de-DE"/>
        </w:rPr>
        <w:t>-</w:t>
      </w:r>
      <w:r w:rsidR="00907967" w:rsidRPr="005315BE">
        <w:rPr>
          <w:lang w:val="de-DE"/>
        </w:rPr>
        <w:t xml:space="preserve">unterbrechungen </w:t>
      </w:r>
      <w:r w:rsidR="0002685C" w:rsidRPr="005315BE">
        <w:rPr>
          <w:lang w:val="de-DE"/>
        </w:rPr>
        <w:t>betreffend</w:t>
      </w:r>
      <w:r w:rsidR="00907967" w:rsidRPr="005315BE">
        <w:rPr>
          <w:lang w:val="de-DE"/>
        </w:rPr>
        <w:t xml:space="preserve"> die beiden Energieträger;</w:t>
      </w:r>
    </w:p>
    <w:p w14:paraId="107C9DF9" w14:textId="6A5B1BD1" w:rsidR="00752C94" w:rsidRPr="005F2AB6" w:rsidRDefault="00752C94" w:rsidP="00A3553F">
      <w:pPr>
        <w:pStyle w:val="Paragraphedeliste"/>
        <w:numPr>
          <w:ilvl w:val="0"/>
          <w:numId w:val="28"/>
        </w:numPr>
        <w:jc w:val="both"/>
        <w:rPr>
          <w:lang w:val="de-DE"/>
        </w:rPr>
      </w:pPr>
      <w:r w:rsidRPr="005F2AB6">
        <w:rPr>
          <w:lang w:val="de-DE"/>
        </w:rPr>
        <w:t xml:space="preserve">Gewährleistung seiner Aufgabe als Ersatzenergieversorger, indem diese Aufgabe anhand eines transparenten und nicht diskriminierenden Verfahrens </w:t>
      </w:r>
      <w:r w:rsidR="005F2AB6">
        <w:rPr>
          <w:lang w:val="de-DE"/>
        </w:rPr>
        <w:t>wenn nötig</w:t>
      </w:r>
      <w:r w:rsidR="005F2AB6" w:rsidRPr="005F2AB6">
        <w:rPr>
          <w:lang w:val="de-DE"/>
        </w:rPr>
        <w:t xml:space="preserve"> einer Drittpartei </w:t>
      </w:r>
      <w:r w:rsidRPr="005F2AB6">
        <w:rPr>
          <w:lang w:val="de-DE"/>
        </w:rPr>
        <w:t>ganz oder teilweise übertragen wird;</w:t>
      </w:r>
    </w:p>
    <w:p w14:paraId="533F8E22" w14:textId="58F10CBB" w:rsidR="00625960" w:rsidRPr="005F2AB6" w:rsidRDefault="00625960" w:rsidP="00A3553F">
      <w:pPr>
        <w:pStyle w:val="Paragraphedeliste"/>
        <w:numPr>
          <w:ilvl w:val="0"/>
          <w:numId w:val="28"/>
        </w:numPr>
        <w:jc w:val="both"/>
        <w:rPr>
          <w:lang w:val="de-DE"/>
        </w:rPr>
      </w:pPr>
      <w:r w:rsidRPr="005F2AB6">
        <w:rPr>
          <w:lang w:val="de-DE"/>
        </w:rPr>
        <w:t>Zuweisung und Auszahlung einer Reihe von Prämien (Prosumer, Promogaz, Qualiwatt</w:t>
      </w:r>
      <w:r w:rsidR="00752C94" w:rsidRPr="005F2AB6">
        <w:rPr>
          <w:lang w:val="de-DE"/>
        </w:rPr>
        <w:t>, Hochwasser, Covid-Beihilfe</w:t>
      </w:r>
      <w:r w:rsidRPr="005F2AB6">
        <w:rPr>
          <w:lang w:val="de-DE"/>
        </w:rPr>
        <w:t xml:space="preserve"> …);</w:t>
      </w:r>
    </w:p>
    <w:p w14:paraId="75B43718" w14:textId="10703385" w:rsidR="00625960" w:rsidRPr="005315BE" w:rsidRDefault="00A30377" w:rsidP="00A3553F">
      <w:pPr>
        <w:pStyle w:val="Paragraphedeliste"/>
        <w:numPr>
          <w:ilvl w:val="0"/>
          <w:numId w:val="28"/>
        </w:numPr>
        <w:jc w:val="both"/>
        <w:rPr>
          <w:lang w:val="de-DE"/>
        </w:rPr>
      </w:pPr>
      <w:r w:rsidRPr="005315BE">
        <w:rPr>
          <w:lang w:val="de-DE"/>
        </w:rPr>
        <w:t xml:space="preserve">Bereitstellung von </w:t>
      </w:r>
      <w:r w:rsidR="00625960" w:rsidRPr="005315BE">
        <w:rPr>
          <w:lang w:val="de-DE"/>
        </w:rPr>
        <w:t>Statistikdaten im Rahmen der Open Data;</w:t>
      </w:r>
    </w:p>
    <w:p w14:paraId="687889AB" w14:textId="32824211" w:rsidR="00625960" w:rsidRDefault="00A30377" w:rsidP="00752C94">
      <w:pPr>
        <w:pStyle w:val="Paragraphedeliste"/>
        <w:numPr>
          <w:ilvl w:val="0"/>
          <w:numId w:val="28"/>
        </w:numPr>
        <w:jc w:val="both"/>
        <w:rPr>
          <w:lang w:val="de-DE"/>
        </w:rPr>
      </w:pPr>
      <w:r w:rsidRPr="005315BE">
        <w:rPr>
          <w:lang w:val="de-DE"/>
        </w:rPr>
        <w:t xml:space="preserve">Lieferung von </w:t>
      </w:r>
      <w:r w:rsidR="00625960" w:rsidRPr="005315BE">
        <w:rPr>
          <w:lang w:val="de-DE"/>
        </w:rPr>
        <w:t>Daten gemäß dem „Network Code“ (unter anderem an ELIA) oder jede</w:t>
      </w:r>
      <w:r w:rsidR="001B17BC" w:rsidRPr="005315BE">
        <w:rPr>
          <w:lang w:val="de-DE"/>
        </w:rPr>
        <w:t>r</w:t>
      </w:r>
      <w:r w:rsidR="00625960" w:rsidRPr="005315BE">
        <w:rPr>
          <w:lang w:val="de-DE"/>
        </w:rPr>
        <w:t xml:space="preserve"> andere</w:t>
      </w:r>
      <w:r w:rsidR="001B17BC" w:rsidRPr="005315BE">
        <w:rPr>
          <w:lang w:val="de-DE"/>
        </w:rPr>
        <w:t>n</w:t>
      </w:r>
      <w:r w:rsidR="00625960" w:rsidRPr="005315BE">
        <w:rPr>
          <w:lang w:val="de-DE"/>
        </w:rPr>
        <w:t xml:space="preserve"> Verpflichtung in Verbindung mit der Aufgabe von ORES im Rahmen der Energiesysteme (Gas und Strom)</w:t>
      </w:r>
      <w:r w:rsidRPr="005315BE">
        <w:rPr>
          <w:lang w:val="de-DE"/>
        </w:rPr>
        <w:t>.</w:t>
      </w:r>
    </w:p>
    <w:p w14:paraId="4A2D61BD" w14:textId="23FEA9BF" w:rsidR="00752C94" w:rsidRPr="005F2AB6" w:rsidRDefault="00752C94" w:rsidP="00752C94">
      <w:pPr>
        <w:pStyle w:val="Paragraphedeliste"/>
        <w:numPr>
          <w:ilvl w:val="0"/>
          <w:numId w:val="28"/>
        </w:numPr>
        <w:jc w:val="both"/>
        <w:rPr>
          <w:lang w:val="de-DE"/>
        </w:rPr>
      </w:pPr>
      <w:r w:rsidRPr="005F2AB6">
        <w:rPr>
          <w:lang w:val="de-DE"/>
        </w:rPr>
        <w:t>Gewährleistung seiner Aufgabe als Marktvermittler;</w:t>
      </w:r>
    </w:p>
    <w:p w14:paraId="7BC2DC59" w14:textId="128D1846" w:rsidR="00752C94" w:rsidRPr="005F2AB6" w:rsidRDefault="00752C94" w:rsidP="00015BED">
      <w:pPr>
        <w:pStyle w:val="Paragraphedeliste"/>
        <w:numPr>
          <w:ilvl w:val="0"/>
          <w:numId w:val="28"/>
        </w:numPr>
        <w:spacing w:after="0"/>
        <w:ind w:left="714" w:hanging="357"/>
        <w:jc w:val="both"/>
        <w:rPr>
          <w:lang w:val="de-DE"/>
        </w:rPr>
      </w:pPr>
      <w:r w:rsidRPr="005F2AB6">
        <w:rPr>
          <w:lang w:val="de-DE"/>
        </w:rPr>
        <w:t xml:space="preserve">Benachrichtigung der CWaPE über jede </w:t>
      </w:r>
      <w:r w:rsidR="00F76983" w:rsidRPr="005F2AB6">
        <w:rPr>
          <w:lang w:val="de-DE"/>
        </w:rPr>
        <w:t xml:space="preserve">ORES bekannte </w:t>
      </w:r>
      <w:r w:rsidRPr="005F2AB6">
        <w:rPr>
          <w:lang w:val="de-DE"/>
        </w:rPr>
        <w:t xml:space="preserve">Situation, </w:t>
      </w:r>
      <w:r w:rsidR="00F76983" w:rsidRPr="005F2AB6">
        <w:rPr>
          <w:lang w:val="de-DE"/>
        </w:rPr>
        <w:t xml:space="preserve">insbesondere im Rahmen der Überprüfung der Genehmigungs- oder Änderungsanträge </w:t>
      </w:r>
      <w:r w:rsidR="005F2AB6" w:rsidRPr="005F2AB6">
        <w:rPr>
          <w:lang w:val="de-DE"/>
        </w:rPr>
        <w:t>bei</w:t>
      </w:r>
      <w:r w:rsidR="00F76983" w:rsidRPr="005F2AB6">
        <w:rPr>
          <w:lang w:val="de-DE"/>
        </w:rPr>
        <w:t xml:space="preserve"> der gemeinsamen Nutzung von Energie, die </w:t>
      </w:r>
      <w:r w:rsidR="0035508A">
        <w:rPr>
          <w:lang w:val="de-DE"/>
        </w:rPr>
        <w:t>seines</w:t>
      </w:r>
      <w:r w:rsidR="005F2AB6">
        <w:rPr>
          <w:lang w:val="de-DE"/>
        </w:rPr>
        <w:t xml:space="preserve"> Erachtens</w:t>
      </w:r>
      <w:r w:rsidR="00F76983" w:rsidRPr="005F2AB6">
        <w:rPr>
          <w:lang w:val="de-DE"/>
        </w:rPr>
        <w:t xml:space="preserve"> </w:t>
      </w:r>
      <w:r w:rsidR="00F76983" w:rsidRPr="005F2AB6">
        <w:rPr>
          <w:i/>
          <w:iCs/>
          <w:lang w:val="de-DE"/>
        </w:rPr>
        <w:t>prima facie</w:t>
      </w:r>
      <w:r w:rsidR="00F76983" w:rsidRPr="005F2AB6">
        <w:rPr>
          <w:lang w:val="de-DE"/>
        </w:rPr>
        <w:t xml:space="preserve"> nicht mit der Einhaltung </w:t>
      </w:r>
      <w:r w:rsidR="005F2AB6">
        <w:rPr>
          <w:lang w:val="de-DE"/>
        </w:rPr>
        <w:t xml:space="preserve">der gesetzlichen Verpflichtungen </w:t>
      </w:r>
      <w:r w:rsidR="00F76983" w:rsidRPr="005F2AB6">
        <w:rPr>
          <w:lang w:val="de-DE"/>
        </w:rPr>
        <w:t>seitens der Netznutzer kompatibel sind.</w:t>
      </w:r>
    </w:p>
    <w:p w14:paraId="5C81D04C" w14:textId="5501CAF7" w:rsidR="00625960" w:rsidRDefault="00625960" w:rsidP="007F455F">
      <w:pPr>
        <w:spacing w:line="276" w:lineRule="auto"/>
        <w:jc w:val="both"/>
        <w:rPr>
          <w:lang w:val="de-DE"/>
        </w:rPr>
      </w:pPr>
    </w:p>
    <w:p w14:paraId="40D44DA8" w14:textId="41699B39" w:rsidR="00F76983" w:rsidRPr="008D25B7" w:rsidRDefault="00F76983" w:rsidP="007F455F">
      <w:pPr>
        <w:spacing w:line="276" w:lineRule="auto"/>
        <w:jc w:val="both"/>
        <w:rPr>
          <w:lang w:val="de-DE"/>
        </w:rPr>
      </w:pPr>
      <w:r w:rsidRPr="008D25B7">
        <w:rPr>
          <w:lang w:val="de-DE"/>
        </w:rPr>
        <w:t>ORES nutzt außerdem die Intraday-Daten im Rahmen der Anwendung seiner Tarifberechnungsmethode</w:t>
      </w:r>
      <w:r w:rsidR="00015BED" w:rsidRPr="008D25B7">
        <w:rPr>
          <w:lang w:val="de-DE"/>
        </w:rPr>
        <w:t>, um:</w:t>
      </w:r>
    </w:p>
    <w:p w14:paraId="0B74C36F" w14:textId="197A381E" w:rsidR="00015BED" w:rsidRPr="008D25B7" w:rsidRDefault="00015BED" w:rsidP="007F455F">
      <w:pPr>
        <w:spacing w:line="276" w:lineRule="auto"/>
        <w:jc w:val="both"/>
        <w:rPr>
          <w:lang w:val="de-DE"/>
        </w:rPr>
      </w:pPr>
    </w:p>
    <w:p w14:paraId="00C7929F" w14:textId="440E6EC9" w:rsidR="00015BED" w:rsidRPr="008D25B7" w:rsidRDefault="00015BED" w:rsidP="00015BED">
      <w:pPr>
        <w:pStyle w:val="Paragraphedeliste"/>
        <w:numPr>
          <w:ilvl w:val="0"/>
          <w:numId w:val="28"/>
        </w:numPr>
        <w:jc w:val="both"/>
        <w:rPr>
          <w:lang w:val="de-DE"/>
        </w:rPr>
      </w:pPr>
      <w:r w:rsidRPr="008D25B7">
        <w:rPr>
          <w:lang w:val="de-DE"/>
        </w:rPr>
        <w:t xml:space="preserve">die Auswirkung der </w:t>
      </w:r>
      <w:r w:rsidRPr="00F24A78">
        <w:rPr>
          <w:lang w:val="de-DE"/>
        </w:rPr>
        <w:t>verschiedenen auf dem Netz angebotenen</w:t>
      </w:r>
      <w:r w:rsidRPr="008D25B7">
        <w:rPr>
          <w:lang w:val="de-DE"/>
        </w:rPr>
        <w:t xml:space="preserve"> Tarifzeiträume simulieren zu können;</w:t>
      </w:r>
    </w:p>
    <w:p w14:paraId="61E6DD1D" w14:textId="1AD1CDCC" w:rsidR="00015BED" w:rsidRPr="008D25B7" w:rsidRDefault="00015BED" w:rsidP="00015BED">
      <w:pPr>
        <w:pStyle w:val="Paragraphedeliste"/>
        <w:numPr>
          <w:ilvl w:val="0"/>
          <w:numId w:val="28"/>
        </w:numPr>
        <w:jc w:val="both"/>
        <w:rPr>
          <w:lang w:val="de-DE"/>
        </w:rPr>
      </w:pPr>
      <w:r w:rsidRPr="008D25B7">
        <w:rPr>
          <w:lang w:val="de-DE"/>
        </w:rPr>
        <w:t xml:space="preserve">bestimmen zu können, ob das erlaubte Einkommen </w:t>
      </w:r>
      <w:r w:rsidR="0035508A" w:rsidRPr="008D25B7">
        <w:rPr>
          <w:lang w:val="de-DE"/>
        </w:rPr>
        <w:t>im</w:t>
      </w:r>
      <w:r w:rsidRPr="008D25B7">
        <w:rPr>
          <w:lang w:val="de-DE"/>
        </w:rPr>
        <w:t xml:space="preserve"> Segment der Haushaltsabnehmer effektiv erreicht wird;</w:t>
      </w:r>
    </w:p>
    <w:p w14:paraId="453BC260" w14:textId="36BB7C79" w:rsidR="00015BED" w:rsidRPr="008D25B7" w:rsidRDefault="00015BED" w:rsidP="00015BED">
      <w:pPr>
        <w:pStyle w:val="Paragraphedeliste"/>
        <w:numPr>
          <w:ilvl w:val="0"/>
          <w:numId w:val="28"/>
        </w:numPr>
        <w:jc w:val="both"/>
        <w:rPr>
          <w:lang w:val="de-DE"/>
        </w:rPr>
      </w:pPr>
      <w:r w:rsidRPr="008D25B7">
        <w:rPr>
          <w:lang w:val="de-DE"/>
        </w:rPr>
        <w:t xml:space="preserve">messen zu können, ob die eingerichtete Tarifstruktur die Ziele </w:t>
      </w:r>
      <w:r w:rsidR="0035508A" w:rsidRPr="008D25B7">
        <w:rPr>
          <w:lang w:val="de-DE"/>
        </w:rPr>
        <w:t>betreffend die</w:t>
      </w:r>
      <w:r w:rsidRPr="008D25B7">
        <w:rPr>
          <w:lang w:val="de-DE"/>
        </w:rPr>
        <w:t xml:space="preserve"> Verteilung des Verbrauchs </w:t>
      </w:r>
      <w:r w:rsidR="0035508A" w:rsidRPr="008D25B7">
        <w:rPr>
          <w:lang w:val="de-DE"/>
        </w:rPr>
        <w:t xml:space="preserve">hinsichtlich einer Optimierung der Investitionen </w:t>
      </w:r>
      <w:r w:rsidRPr="008D25B7">
        <w:rPr>
          <w:lang w:val="de-DE"/>
        </w:rPr>
        <w:t>erreicht;</w:t>
      </w:r>
    </w:p>
    <w:p w14:paraId="3985BE95" w14:textId="52EC16FB" w:rsidR="00015BED" w:rsidRPr="00997A8F" w:rsidRDefault="00015BED" w:rsidP="00015BED">
      <w:pPr>
        <w:pStyle w:val="Paragraphedeliste"/>
        <w:numPr>
          <w:ilvl w:val="0"/>
          <w:numId w:val="28"/>
        </w:numPr>
        <w:jc w:val="both"/>
        <w:rPr>
          <w:lang w:val="de-DE"/>
        </w:rPr>
      </w:pPr>
      <w:r w:rsidRPr="00997A8F">
        <w:rPr>
          <w:lang w:val="de-DE"/>
        </w:rPr>
        <w:t xml:space="preserve">Abweichungen </w:t>
      </w:r>
      <w:r w:rsidR="0035508A" w:rsidRPr="00997A8F">
        <w:rPr>
          <w:lang w:val="de-DE"/>
        </w:rPr>
        <w:t>des</w:t>
      </w:r>
      <w:r w:rsidRPr="00997A8F">
        <w:rPr>
          <w:lang w:val="de-DE"/>
        </w:rPr>
        <w:t xml:space="preserve"> prognostizierten erlaubten Einkommen</w:t>
      </w:r>
      <w:r w:rsidR="0035508A" w:rsidRPr="00997A8F">
        <w:rPr>
          <w:lang w:val="de-DE"/>
        </w:rPr>
        <w:t>s</w:t>
      </w:r>
      <w:r w:rsidRPr="00997A8F">
        <w:rPr>
          <w:lang w:val="de-DE"/>
        </w:rPr>
        <w:t xml:space="preserve"> für Haushaltsabnehmer </w:t>
      </w:r>
      <w:r w:rsidR="008D25B7" w:rsidRPr="00997A8F">
        <w:rPr>
          <w:lang w:val="de-DE"/>
        </w:rPr>
        <w:t>von</w:t>
      </w:r>
      <w:r w:rsidRPr="00997A8F">
        <w:rPr>
          <w:lang w:val="de-DE"/>
        </w:rPr>
        <w:t xml:space="preserve"> der Realität schnell analysieren zu können.</w:t>
      </w:r>
    </w:p>
    <w:p w14:paraId="330D03F4" w14:textId="77777777" w:rsidR="00F76983" w:rsidRPr="005315BE" w:rsidRDefault="00F76983" w:rsidP="007F455F">
      <w:pPr>
        <w:spacing w:line="276" w:lineRule="auto"/>
        <w:jc w:val="both"/>
        <w:rPr>
          <w:lang w:val="de-DE"/>
        </w:rPr>
      </w:pPr>
    </w:p>
    <w:p w14:paraId="43F40AA7" w14:textId="4245A748" w:rsidR="008145C5" w:rsidRDefault="00625960" w:rsidP="008145C5">
      <w:pPr>
        <w:spacing w:line="276" w:lineRule="auto"/>
        <w:jc w:val="both"/>
        <w:rPr>
          <w:rFonts w:eastAsia="Arial"/>
          <w:color w:val="000000"/>
          <w:lang w:val="de-DE"/>
        </w:rPr>
      </w:pPr>
      <w:r w:rsidRPr="00F24A78">
        <w:rPr>
          <w:rFonts w:eastAsia="Arial"/>
          <w:color w:val="000000"/>
          <w:lang w:val="de-DE"/>
        </w:rPr>
        <w:t>ORES nutzt die persönlichen Daten seiner Kunden, um zu ermitteln, wie und inwiefern diese Bestimmungen auf sie zutreffen.</w:t>
      </w:r>
    </w:p>
    <w:p w14:paraId="517B124D" w14:textId="70C6255E" w:rsidR="007E63E4" w:rsidRPr="005315BE" w:rsidRDefault="007E63E4" w:rsidP="007F455F">
      <w:pPr>
        <w:spacing w:line="276" w:lineRule="auto"/>
        <w:jc w:val="both"/>
        <w:rPr>
          <w:lang w:val="de-DE"/>
        </w:rPr>
      </w:pPr>
    </w:p>
    <w:p w14:paraId="5BA8EC9C" w14:textId="3030B273" w:rsidR="007F61DF" w:rsidRPr="005315BE" w:rsidRDefault="00CE7DE7" w:rsidP="006A1EA5">
      <w:pPr>
        <w:pStyle w:val="Titre3"/>
        <w:spacing w:before="240" w:after="240"/>
        <w:rPr>
          <w:rFonts w:cs="Arial"/>
          <w:lang w:val="de-DE"/>
        </w:rPr>
      </w:pPr>
      <w:bookmarkStart w:id="17" w:name="_Toc123722427"/>
      <w:bookmarkStart w:id="18" w:name="_Toc514771815"/>
      <w:r w:rsidRPr="005315BE">
        <w:rPr>
          <w:rFonts w:cs="Arial"/>
          <w:lang w:val="de-DE"/>
        </w:rPr>
        <w:t>Datenverarbeitung aufgrund der vertraglichen Ausführung</w:t>
      </w:r>
      <w:bookmarkEnd w:id="17"/>
    </w:p>
    <w:p w14:paraId="4E4091DC" w14:textId="522C9528" w:rsidR="00CE7DE7" w:rsidRPr="005315BE" w:rsidRDefault="00CE7DE7" w:rsidP="007F455F">
      <w:pPr>
        <w:shd w:val="clear" w:color="auto" w:fill="FFFFFF"/>
        <w:overflowPunct/>
        <w:autoSpaceDE/>
        <w:autoSpaceDN/>
        <w:adjustRightInd/>
        <w:spacing w:line="276" w:lineRule="auto"/>
        <w:jc w:val="both"/>
        <w:rPr>
          <w:lang w:val="de-DE" w:eastAsia="fr-BE"/>
        </w:rPr>
      </w:pPr>
      <w:bookmarkStart w:id="19" w:name="_Hlk61523532"/>
      <w:r w:rsidRPr="005315BE">
        <w:rPr>
          <w:lang w:val="de-DE" w:eastAsia="fr-BE"/>
        </w:rPr>
        <w:t>ORES nutzt die persönlichen Daten seiner Kunden, um Verträge zu schließen und</w:t>
      </w:r>
      <w:r w:rsidRPr="005315BE">
        <w:rPr>
          <w:rFonts w:eastAsia="Arial"/>
          <w:color w:val="000000"/>
          <w:lang w:val="de-DE"/>
        </w:rPr>
        <w:t xml:space="preserve"> ausführen, einschließlich zu folgenden Zwecken</w:t>
      </w:r>
      <w:bookmarkEnd w:id="19"/>
      <w:r w:rsidR="00776081" w:rsidRPr="005315BE">
        <w:rPr>
          <w:rFonts w:eastAsia="Arial"/>
          <w:color w:val="000000"/>
          <w:lang w:val="de-DE"/>
        </w:rPr>
        <w:t>:</w:t>
      </w:r>
    </w:p>
    <w:p w14:paraId="13CDFB3E" w14:textId="77777777" w:rsidR="00F73FAA" w:rsidRPr="005315BE" w:rsidRDefault="00F73FAA" w:rsidP="007F455F">
      <w:pPr>
        <w:shd w:val="clear" w:color="auto" w:fill="FFFFFF"/>
        <w:overflowPunct/>
        <w:autoSpaceDE/>
        <w:autoSpaceDN/>
        <w:adjustRightInd/>
        <w:spacing w:line="276" w:lineRule="auto"/>
        <w:jc w:val="both"/>
        <w:rPr>
          <w:lang w:val="de-DE" w:eastAsia="fr-BE"/>
        </w:rPr>
      </w:pPr>
    </w:p>
    <w:p w14:paraId="742C31F9" w14:textId="77777777" w:rsidR="00776081" w:rsidRPr="005315BE" w:rsidRDefault="00776081" w:rsidP="00776081">
      <w:pPr>
        <w:pStyle w:val="Paragraphedeliste"/>
        <w:numPr>
          <w:ilvl w:val="0"/>
          <w:numId w:val="23"/>
        </w:numPr>
        <w:shd w:val="clear" w:color="auto" w:fill="FFFFFF"/>
        <w:spacing w:after="0"/>
        <w:ind w:left="714" w:hanging="357"/>
        <w:jc w:val="both"/>
        <w:rPr>
          <w:lang w:val="de-DE" w:eastAsia="fr-BE"/>
        </w:rPr>
      </w:pPr>
      <w:r w:rsidRPr="005315BE">
        <w:rPr>
          <w:lang w:val="de-DE" w:eastAsia="fr-BE"/>
        </w:rPr>
        <w:t>Erteilung von Informationen über die Tätigkeiten von ORES;</w:t>
      </w:r>
    </w:p>
    <w:p w14:paraId="5E86218E" w14:textId="33918ABF" w:rsidR="00776081" w:rsidRPr="005315BE" w:rsidRDefault="00776081" w:rsidP="00776081">
      <w:pPr>
        <w:pStyle w:val="Paragraphedeliste"/>
        <w:numPr>
          <w:ilvl w:val="0"/>
          <w:numId w:val="23"/>
        </w:numPr>
        <w:spacing w:before="1" w:after="0" w:line="260" w:lineRule="exact"/>
        <w:contextualSpacing/>
        <w:jc w:val="both"/>
        <w:textAlignment w:val="baseline"/>
        <w:rPr>
          <w:rFonts w:ascii="Segoe UI Symbol" w:eastAsia="Segoe UI Symbol" w:hAnsi="Segoe UI Symbol"/>
          <w:color w:val="000000"/>
          <w:lang w:val="de-DE"/>
        </w:rPr>
      </w:pPr>
      <w:r w:rsidRPr="005315BE">
        <w:rPr>
          <w:rFonts w:eastAsia="Arial"/>
          <w:color w:val="000000"/>
          <w:lang w:val="de-DE"/>
        </w:rPr>
        <w:t>Betreuung seiner Kunden und Bearbeitung ihrer Anträge: Anlagen, Instandsetzungen, Anschlüsse, diverse Studien …;</w:t>
      </w:r>
    </w:p>
    <w:p w14:paraId="58F9ACAE" w14:textId="20F5BAD0" w:rsidR="00776081" w:rsidRPr="005315BE" w:rsidRDefault="00776081" w:rsidP="00776081">
      <w:pPr>
        <w:pStyle w:val="Paragraphedeliste"/>
        <w:numPr>
          <w:ilvl w:val="0"/>
          <w:numId w:val="23"/>
        </w:numPr>
        <w:shd w:val="clear" w:color="auto" w:fill="FFFFFF"/>
        <w:spacing w:after="0"/>
        <w:jc w:val="both"/>
        <w:rPr>
          <w:lang w:val="de-DE" w:eastAsia="fr-BE"/>
        </w:rPr>
      </w:pPr>
      <w:r w:rsidRPr="005315BE">
        <w:rPr>
          <w:rFonts w:eastAsia="Arial"/>
          <w:color w:val="000000"/>
          <w:lang w:val="de-DE"/>
        </w:rPr>
        <w:t>Bewertung der Bedingungen, unter denen die Dienstleistungen angeboten werden können, beispielsweise in Sachen technische Eingriffe oder ausgeführte Anschlüsse.</w:t>
      </w:r>
    </w:p>
    <w:p w14:paraId="13637B45" w14:textId="781FB1B4" w:rsidR="00D71429" w:rsidRPr="005315BE" w:rsidRDefault="00D71429" w:rsidP="007F455F">
      <w:pPr>
        <w:spacing w:line="276" w:lineRule="auto"/>
        <w:jc w:val="both"/>
        <w:rPr>
          <w:lang w:val="de-DE"/>
        </w:rPr>
      </w:pPr>
    </w:p>
    <w:p w14:paraId="57709CDF" w14:textId="1E4B4AC6" w:rsidR="0073632E" w:rsidRPr="005315BE" w:rsidRDefault="00776081" w:rsidP="006A1EA5">
      <w:pPr>
        <w:pStyle w:val="Titre3"/>
        <w:spacing w:before="240" w:after="240"/>
        <w:rPr>
          <w:rFonts w:cs="Arial"/>
          <w:lang w:val="de-DE"/>
        </w:rPr>
      </w:pPr>
      <w:bookmarkStart w:id="20" w:name="_Toc123722428"/>
      <w:r w:rsidRPr="005315BE">
        <w:rPr>
          <w:rFonts w:cs="Arial"/>
          <w:lang w:val="de-DE"/>
        </w:rPr>
        <w:t xml:space="preserve">Datenverarbeitung aufgrund des berechtigten Interesses von </w:t>
      </w:r>
      <w:r w:rsidR="0073632E" w:rsidRPr="005315BE">
        <w:rPr>
          <w:rFonts w:cs="Arial"/>
          <w:lang w:val="de-DE"/>
        </w:rPr>
        <w:t>ORES</w:t>
      </w:r>
      <w:bookmarkEnd w:id="20"/>
    </w:p>
    <w:p w14:paraId="7C90EE6B" w14:textId="56F8DA2A" w:rsidR="00DC3ED3" w:rsidRPr="005315BE" w:rsidRDefault="00FA7562" w:rsidP="00DC3ED3">
      <w:pPr>
        <w:spacing w:line="276" w:lineRule="auto"/>
        <w:jc w:val="both"/>
        <w:rPr>
          <w:shd w:val="clear" w:color="auto" w:fill="FFFFFF"/>
          <w:lang w:val="de-DE"/>
        </w:rPr>
      </w:pPr>
      <w:bookmarkStart w:id="21" w:name="_Hlk61523298"/>
      <w:r>
        <w:rPr>
          <w:shd w:val="clear" w:color="auto" w:fill="FFFFFF"/>
          <w:lang w:val="de-DE"/>
        </w:rPr>
        <w:t>Aufbauend auf seine</w:t>
      </w:r>
      <w:r w:rsidR="00AC1495" w:rsidRPr="00A7190B">
        <w:rPr>
          <w:shd w:val="clear" w:color="auto" w:fill="FFFFFF"/>
          <w:lang w:val="de-DE"/>
        </w:rPr>
        <w:t xml:space="preserve"> Aufgaben und Gemeinwohlverpflichtungen verarbeitet </w:t>
      </w:r>
      <w:r w:rsidR="00DC3ED3" w:rsidRPr="00A7190B">
        <w:rPr>
          <w:shd w:val="clear" w:color="auto" w:fill="FFFFFF"/>
          <w:lang w:val="de-DE"/>
        </w:rPr>
        <w:t>ORES die</w:t>
      </w:r>
      <w:r w:rsidR="00DC3ED3" w:rsidRPr="005315BE">
        <w:rPr>
          <w:shd w:val="clear" w:color="auto" w:fill="FFFFFF"/>
          <w:lang w:val="de-DE"/>
        </w:rPr>
        <w:t xml:space="preserve"> persönlichen Daten seiner Kunden, um seine Dienstleistungen zu erbringen und auszubauen, sein Risikomanagement zu optimieren und seine Interessen vor Gericht zu verteidigen</w:t>
      </w:r>
      <w:bookmarkEnd w:id="21"/>
      <w:r w:rsidR="00DC3ED3" w:rsidRPr="005315BE">
        <w:rPr>
          <w:shd w:val="clear" w:color="auto" w:fill="FFFFFF"/>
          <w:lang w:val="de-DE"/>
        </w:rPr>
        <w:t>.</w:t>
      </w:r>
    </w:p>
    <w:p w14:paraId="115FF30E" w14:textId="77777777" w:rsidR="002B55D2" w:rsidRPr="00AC1495" w:rsidRDefault="002B55D2" w:rsidP="002B55D2">
      <w:pPr>
        <w:spacing w:line="276" w:lineRule="auto"/>
        <w:jc w:val="both"/>
        <w:rPr>
          <w:shd w:val="clear" w:color="auto" w:fill="FFFFFF"/>
          <w:lang w:val="de-DE"/>
        </w:rPr>
      </w:pPr>
    </w:p>
    <w:p w14:paraId="5F1771E2" w14:textId="14D667E2" w:rsidR="00DC3ED3" w:rsidRPr="005315BE" w:rsidRDefault="00DC3ED3" w:rsidP="00DC3ED3">
      <w:pPr>
        <w:spacing w:line="276" w:lineRule="auto"/>
        <w:jc w:val="both"/>
        <w:rPr>
          <w:shd w:val="clear" w:color="auto" w:fill="FFFFFF"/>
          <w:lang w:val="de-DE"/>
        </w:rPr>
      </w:pPr>
      <w:r w:rsidRPr="005315BE">
        <w:rPr>
          <w:shd w:val="clear" w:color="auto" w:fill="FFFFFF"/>
          <w:lang w:val="de-DE"/>
        </w:rPr>
        <w:t>Die Daten werden also zu folgenden Zwecken genutzt:</w:t>
      </w:r>
    </w:p>
    <w:p w14:paraId="6494E122" w14:textId="3E8DB8DB" w:rsidR="00CC228A" w:rsidRPr="008145C5" w:rsidRDefault="00CC228A" w:rsidP="008145C5">
      <w:pPr>
        <w:spacing w:line="276" w:lineRule="auto"/>
        <w:jc w:val="both"/>
        <w:rPr>
          <w:shd w:val="clear" w:color="auto" w:fill="FFFFFF"/>
          <w:lang w:val="de-DE"/>
        </w:rPr>
      </w:pPr>
    </w:p>
    <w:p w14:paraId="4072DB44" w14:textId="7688168A" w:rsidR="00DC3ED3" w:rsidRPr="005315BE" w:rsidRDefault="00DC3ED3" w:rsidP="004435F6">
      <w:pPr>
        <w:pStyle w:val="Paragraphedeliste"/>
        <w:numPr>
          <w:ilvl w:val="0"/>
          <w:numId w:val="21"/>
        </w:numPr>
        <w:shd w:val="clear" w:color="auto" w:fill="FFFFFF"/>
        <w:spacing w:after="120"/>
        <w:ind w:left="714" w:hanging="357"/>
        <w:jc w:val="both"/>
        <w:rPr>
          <w:lang w:val="de-DE" w:eastAsia="fr-BE"/>
        </w:rPr>
      </w:pPr>
      <w:r w:rsidRPr="005315BE">
        <w:rPr>
          <w:rFonts w:eastAsia="Arial"/>
          <w:color w:val="000000"/>
          <w:spacing w:val="-2"/>
          <w:lang w:val="de-DE"/>
        </w:rPr>
        <w:t>IT-Management, einschließlich Infrastruktur-Management (Beispiel: Austauschplattformen), Kontinuität der Tätigkeiten und IT-Sicherheit;</w:t>
      </w:r>
    </w:p>
    <w:p w14:paraId="4CB0781D" w14:textId="0812E19F" w:rsidR="00FB382A" w:rsidRPr="005315BE" w:rsidRDefault="00DC3ED3" w:rsidP="004435F6">
      <w:pPr>
        <w:pStyle w:val="Paragraphedeliste"/>
        <w:numPr>
          <w:ilvl w:val="0"/>
          <w:numId w:val="21"/>
        </w:numPr>
        <w:shd w:val="clear" w:color="auto" w:fill="FFFFFF"/>
        <w:spacing w:after="120"/>
        <w:ind w:left="714" w:hanging="357"/>
        <w:jc w:val="both"/>
        <w:rPr>
          <w:lang w:val="de-DE" w:eastAsia="fr-BE"/>
        </w:rPr>
      </w:pPr>
      <w:r w:rsidRPr="005315BE">
        <w:rPr>
          <w:lang w:val="de-DE" w:eastAsia="fr-BE"/>
        </w:rPr>
        <w:t>Segmentierung der Kundschaft</w:t>
      </w:r>
      <w:r w:rsidR="00F42D87" w:rsidRPr="005315BE">
        <w:rPr>
          <w:lang w:val="de-DE" w:eastAsia="fr-BE"/>
        </w:rPr>
        <w:t>;</w:t>
      </w:r>
    </w:p>
    <w:p w14:paraId="4C1CB1CA" w14:textId="58D44AD6" w:rsidR="00CC228A" w:rsidRPr="005315BE" w:rsidRDefault="00DC3ED3" w:rsidP="004435F6">
      <w:pPr>
        <w:pStyle w:val="Paragraphedeliste"/>
        <w:numPr>
          <w:ilvl w:val="0"/>
          <w:numId w:val="21"/>
        </w:numPr>
        <w:shd w:val="clear" w:color="auto" w:fill="FFFFFF"/>
        <w:spacing w:after="120"/>
        <w:ind w:left="714" w:hanging="357"/>
        <w:jc w:val="both"/>
        <w:rPr>
          <w:lang w:val="de-DE" w:eastAsia="fr-BE"/>
        </w:rPr>
      </w:pPr>
      <w:r w:rsidRPr="005315BE">
        <w:rPr>
          <w:lang w:val="de-DE" w:eastAsia="fr-BE"/>
        </w:rPr>
        <w:t>Erarbeitung von statistischen Modellen</w:t>
      </w:r>
      <w:r w:rsidR="00925AAE" w:rsidRPr="005315BE">
        <w:rPr>
          <w:lang w:val="de-DE" w:eastAsia="fr-BE"/>
        </w:rPr>
        <w:t>;</w:t>
      </w:r>
    </w:p>
    <w:p w14:paraId="50EC2F9F" w14:textId="651C2127" w:rsidR="00DC3ED3" w:rsidRPr="005315BE" w:rsidRDefault="00DC3ED3" w:rsidP="004435F6">
      <w:pPr>
        <w:pStyle w:val="Paragraphedeliste"/>
        <w:numPr>
          <w:ilvl w:val="0"/>
          <w:numId w:val="21"/>
        </w:numPr>
        <w:shd w:val="clear" w:color="auto" w:fill="FFFFFF"/>
        <w:spacing w:after="120"/>
        <w:ind w:left="714" w:hanging="357"/>
        <w:jc w:val="both"/>
        <w:rPr>
          <w:lang w:val="de-DE"/>
        </w:rPr>
      </w:pPr>
      <w:r w:rsidRPr="005315BE">
        <w:rPr>
          <w:rFonts w:eastAsia="Arial"/>
          <w:color w:val="000000"/>
          <w:lang w:val="de-DE"/>
        </w:rPr>
        <w:t>Erstellung von Statistiken, Tests und kumulierten Modellen für die Abteilung Forschung und Entwicklung, Kumulierung von persönlichen Daten für den Übergang der Analyse des individuellen Verbrauchs auf globale Beobachtungen (Beispiel: kumulierte Verbrauchsverhalten)</w:t>
      </w:r>
      <w:r w:rsidR="0080338D" w:rsidRPr="005315BE">
        <w:rPr>
          <w:rFonts w:eastAsia="Arial"/>
          <w:color w:val="000000"/>
          <w:lang w:val="de-DE"/>
        </w:rPr>
        <w:t>.</w:t>
      </w:r>
      <w:r w:rsidRPr="005315BE">
        <w:rPr>
          <w:rFonts w:eastAsia="Arial"/>
          <w:color w:val="000000"/>
          <w:lang w:val="de-DE"/>
        </w:rPr>
        <w:t xml:space="preserve"> Dies ist der Fall, wenn ORES sich als Netzbetreiber an seine Kundschaft wendet, um Meinungsumfragen über bedeutende neue Marktentwicklungen durchzuführen oder ihren Zufriedenheitsgrad über die erbrachten Serviceleistungen bzw. erworbenen Produkte zu ermitteln.</w:t>
      </w:r>
    </w:p>
    <w:p w14:paraId="027CFD95" w14:textId="7122A24A" w:rsidR="00DC3ED3" w:rsidRPr="005315BE" w:rsidRDefault="00DC3ED3" w:rsidP="004435F6">
      <w:pPr>
        <w:pStyle w:val="Paragraphedeliste"/>
        <w:numPr>
          <w:ilvl w:val="0"/>
          <w:numId w:val="21"/>
        </w:numPr>
        <w:shd w:val="clear" w:color="auto" w:fill="FFFFFF"/>
        <w:spacing w:after="120"/>
        <w:ind w:left="714" w:hanging="357"/>
        <w:jc w:val="both"/>
        <w:rPr>
          <w:lang w:val="de-DE" w:eastAsia="fr-BE"/>
        </w:rPr>
      </w:pPr>
      <w:r w:rsidRPr="005315BE">
        <w:rPr>
          <w:rFonts w:eastAsia="Arial"/>
          <w:color w:val="000000"/>
          <w:lang w:val="de-DE"/>
        </w:rPr>
        <w:t>Aus- und Weiterbildung des Personals, beispielsweise durch Aufzeichnung der Telefongespräche unseres Kontaktcenters;</w:t>
      </w:r>
    </w:p>
    <w:p w14:paraId="4AA953D8" w14:textId="264836FC" w:rsidR="00DC3ED3" w:rsidRPr="005315BE" w:rsidRDefault="00DC3ED3" w:rsidP="004435F6">
      <w:pPr>
        <w:pStyle w:val="Paragraphedeliste"/>
        <w:numPr>
          <w:ilvl w:val="0"/>
          <w:numId w:val="21"/>
        </w:numPr>
        <w:shd w:val="clear" w:color="auto" w:fill="FFFFFF"/>
        <w:spacing w:after="120"/>
        <w:ind w:left="714" w:hanging="357"/>
        <w:jc w:val="both"/>
        <w:rPr>
          <w:lang w:val="de-DE" w:eastAsia="fr-BE"/>
        </w:rPr>
      </w:pPr>
      <w:r w:rsidRPr="005315BE">
        <w:rPr>
          <w:rFonts w:eastAsia="Arial"/>
          <w:color w:val="000000"/>
          <w:lang w:val="de-DE"/>
        </w:rPr>
        <w:t>Weiterentwicklung und Verfeinerung der Antworten an die Kunden über den Chatbot von ORES.</w:t>
      </w:r>
    </w:p>
    <w:p w14:paraId="613F8588" w14:textId="23487D5F" w:rsidR="00DC3ED3" w:rsidRPr="005315BE" w:rsidRDefault="00DC3ED3" w:rsidP="00DC3ED3">
      <w:pPr>
        <w:spacing w:before="120" w:line="260" w:lineRule="exact"/>
        <w:jc w:val="both"/>
        <w:rPr>
          <w:rFonts w:eastAsia="Arial"/>
          <w:color w:val="000000"/>
          <w:lang w:val="de-DE"/>
        </w:rPr>
      </w:pPr>
      <w:r w:rsidRPr="005315BE">
        <w:rPr>
          <w:rFonts w:eastAsia="Arial"/>
          <w:color w:val="000000"/>
          <w:lang w:val="de-DE"/>
        </w:rPr>
        <w:t>Diese Datenverarbeitungen sind auch erforderlich für die Personalisierung der Angebote von ORES; so kann das Unternehmen seinen Kunden unter anderem Anschlusslösungen anbieten, über die sie noch nicht verfügen.</w:t>
      </w:r>
    </w:p>
    <w:p w14:paraId="2EFE6EB8" w14:textId="77777777" w:rsidR="00DC3ED3" w:rsidRPr="005315BE" w:rsidRDefault="00DC3ED3" w:rsidP="008145C5">
      <w:pPr>
        <w:spacing w:line="260" w:lineRule="exact"/>
        <w:jc w:val="both"/>
        <w:rPr>
          <w:rFonts w:eastAsia="Arial"/>
          <w:color w:val="000000"/>
          <w:lang w:val="de-DE"/>
        </w:rPr>
      </w:pPr>
    </w:p>
    <w:p w14:paraId="69FB1AC9" w14:textId="02DE160B" w:rsidR="00DC3ED3" w:rsidRPr="005315BE" w:rsidRDefault="00DC3ED3" w:rsidP="00DC3ED3">
      <w:pPr>
        <w:spacing w:line="276" w:lineRule="auto"/>
        <w:jc w:val="both"/>
        <w:rPr>
          <w:lang w:val="de-DE"/>
        </w:rPr>
      </w:pPr>
      <w:r w:rsidRPr="005315BE">
        <w:rPr>
          <w:rFonts w:eastAsia="Arial"/>
          <w:color w:val="000000"/>
          <w:lang w:val="de-DE"/>
        </w:rPr>
        <w:t>In diesem Zusammenhang sorgt ORES ständig dafür, eine angemessene Verhältnismäßigkeit</w:t>
      </w:r>
      <w:r w:rsidR="0080338D" w:rsidRPr="005315BE">
        <w:rPr>
          <w:rFonts w:eastAsia="Arial"/>
          <w:color w:val="000000"/>
          <w:lang w:val="de-DE"/>
        </w:rPr>
        <w:t xml:space="preserve"> </w:t>
      </w:r>
      <w:r w:rsidRPr="005315BE">
        <w:rPr>
          <w:rFonts w:eastAsia="Arial"/>
          <w:color w:val="000000"/>
          <w:lang w:val="de-DE"/>
        </w:rPr>
        <w:t>zu den Rechten der Netznutzer und den von ihr versorgten Kunden zu respektieren.</w:t>
      </w:r>
    </w:p>
    <w:p w14:paraId="72428204" w14:textId="77777777" w:rsidR="00CC228A" w:rsidRPr="005315BE" w:rsidRDefault="00CC228A" w:rsidP="007F455F">
      <w:pPr>
        <w:spacing w:line="276" w:lineRule="auto"/>
        <w:jc w:val="both"/>
        <w:rPr>
          <w:shd w:val="clear" w:color="auto" w:fill="FFFFFF"/>
          <w:lang w:val="de-DE"/>
        </w:rPr>
      </w:pPr>
    </w:p>
    <w:p w14:paraId="6ED299F5" w14:textId="1F10EB69" w:rsidR="00A43722" w:rsidRPr="005315BE" w:rsidRDefault="004D2FA9" w:rsidP="006A1EA5">
      <w:pPr>
        <w:pStyle w:val="Titre3"/>
        <w:spacing w:before="240" w:after="240"/>
        <w:rPr>
          <w:lang w:val="de-DE"/>
        </w:rPr>
      </w:pPr>
      <w:bookmarkStart w:id="22" w:name="_Toc123722429"/>
      <w:r w:rsidRPr="005315BE">
        <w:rPr>
          <w:lang w:val="de-DE"/>
        </w:rPr>
        <w:t>Datenverarbeitung aufgrund der Einwilligung der betroffenen Person</w:t>
      </w:r>
      <w:bookmarkEnd w:id="18"/>
      <w:bookmarkEnd w:id="22"/>
    </w:p>
    <w:p w14:paraId="032D4481" w14:textId="36869A7E" w:rsidR="00EE156E" w:rsidRPr="00A76D17" w:rsidRDefault="00EE156E" w:rsidP="00EE156E">
      <w:pPr>
        <w:tabs>
          <w:tab w:val="left" w:pos="142"/>
        </w:tabs>
        <w:spacing w:line="276" w:lineRule="auto"/>
        <w:jc w:val="both"/>
        <w:rPr>
          <w:lang w:val="de-DE"/>
        </w:rPr>
      </w:pPr>
      <w:r w:rsidRPr="00A7190B">
        <w:rPr>
          <w:lang w:val="de-DE"/>
        </w:rPr>
        <w:t xml:space="preserve">In manchen Fällen kann die </w:t>
      </w:r>
      <w:r w:rsidR="00426265" w:rsidRPr="00A7190B">
        <w:rPr>
          <w:lang w:val="de-DE"/>
        </w:rPr>
        <w:t xml:space="preserve">von ORES vorgenommene </w:t>
      </w:r>
      <w:r w:rsidRPr="00A7190B">
        <w:rPr>
          <w:lang w:val="de-DE"/>
        </w:rPr>
        <w:t>Datenverarbeitung von der Einwilligung der betroffenen Person abhängig sein.</w:t>
      </w:r>
      <w:r w:rsidR="00015BED" w:rsidRPr="00A7190B">
        <w:rPr>
          <w:lang w:val="de-DE"/>
        </w:rPr>
        <w:t xml:space="preserve"> </w:t>
      </w:r>
      <w:r w:rsidR="00A76D17" w:rsidRPr="00A7190B">
        <w:rPr>
          <w:lang w:val="de-DE"/>
        </w:rPr>
        <w:t>Eine solche Datenverarbeitung kommt</w:t>
      </w:r>
      <w:r w:rsidRPr="00A7190B">
        <w:rPr>
          <w:lang w:val="de-DE"/>
        </w:rPr>
        <w:t xml:space="preserve"> selten</w:t>
      </w:r>
      <w:r w:rsidR="00C710F6" w:rsidRPr="00A7190B">
        <w:rPr>
          <w:lang w:val="de-DE"/>
        </w:rPr>
        <w:t xml:space="preserve"> </w:t>
      </w:r>
      <w:r w:rsidR="00A76D17" w:rsidRPr="00A7190B">
        <w:rPr>
          <w:lang w:val="de-DE"/>
        </w:rPr>
        <w:t xml:space="preserve">vor </w:t>
      </w:r>
      <w:r w:rsidR="00C710F6" w:rsidRPr="00A7190B">
        <w:rPr>
          <w:lang w:val="de-DE"/>
        </w:rPr>
        <w:t>und dien</w:t>
      </w:r>
      <w:r w:rsidR="00A76D17" w:rsidRPr="00A7190B">
        <w:rPr>
          <w:lang w:val="de-DE"/>
        </w:rPr>
        <w:t>t</w:t>
      </w:r>
      <w:r w:rsidR="00C710F6" w:rsidRPr="00A7190B">
        <w:rPr>
          <w:lang w:val="de-DE"/>
        </w:rPr>
        <w:t xml:space="preserve"> hauptsächlich </w:t>
      </w:r>
      <w:r w:rsidR="00A76D17" w:rsidRPr="00A7190B">
        <w:rPr>
          <w:lang w:val="de-DE"/>
        </w:rPr>
        <w:t>folgende</w:t>
      </w:r>
      <w:r w:rsidR="00AA5DB6" w:rsidRPr="00A7190B">
        <w:rPr>
          <w:lang w:val="de-DE"/>
        </w:rPr>
        <w:t>n</w:t>
      </w:r>
      <w:r w:rsidR="00A76D17" w:rsidRPr="00A7190B">
        <w:rPr>
          <w:lang w:val="de-DE"/>
        </w:rPr>
        <w:t xml:space="preserve"> Zweck</w:t>
      </w:r>
      <w:r w:rsidR="00AA5DB6" w:rsidRPr="00A7190B">
        <w:rPr>
          <w:lang w:val="de-DE"/>
        </w:rPr>
        <w:t>en</w:t>
      </w:r>
      <w:r w:rsidR="00A76D17" w:rsidRPr="00A7190B">
        <w:rPr>
          <w:lang w:val="de-DE"/>
        </w:rPr>
        <w:t>:</w:t>
      </w:r>
    </w:p>
    <w:p w14:paraId="1E4E7620" w14:textId="77777777" w:rsidR="00426265" w:rsidRPr="00A76D17" w:rsidRDefault="00426265" w:rsidP="00EE156E">
      <w:pPr>
        <w:tabs>
          <w:tab w:val="left" w:pos="142"/>
        </w:tabs>
        <w:spacing w:line="276" w:lineRule="auto"/>
        <w:jc w:val="both"/>
        <w:rPr>
          <w:lang w:val="de-DE"/>
        </w:rPr>
      </w:pPr>
    </w:p>
    <w:p w14:paraId="762ABF56" w14:textId="06891007" w:rsidR="00C710F6" w:rsidRPr="00A76D17" w:rsidRDefault="00A76D17" w:rsidP="00A76D17">
      <w:pPr>
        <w:pStyle w:val="Paragraphedeliste"/>
        <w:numPr>
          <w:ilvl w:val="0"/>
          <w:numId w:val="21"/>
        </w:numPr>
        <w:shd w:val="clear" w:color="auto" w:fill="FFFFFF"/>
        <w:spacing w:after="120"/>
        <w:ind w:left="714" w:hanging="357"/>
        <w:jc w:val="both"/>
        <w:rPr>
          <w:rFonts w:eastAsia="Arial"/>
          <w:color w:val="000000"/>
          <w:lang w:val="de-DE"/>
        </w:rPr>
      </w:pPr>
      <w:r>
        <w:rPr>
          <w:rFonts w:eastAsia="Arial"/>
          <w:color w:val="000000"/>
          <w:lang w:val="de-DE"/>
        </w:rPr>
        <w:t>der</w:t>
      </w:r>
      <w:r w:rsidR="00C710F6" w:rsidRPr="00A76D17">
        <w:rPr>
          <w:rFonts w:eastAsia="Arial"/>
          <w:color w:val="000000"/>
          <w:lang w:val="de-DE"/>
        </w:rPr>
        <w:t xml:space="preserve"> Sammlung </w:t>
      </w:r>
      <w:r>
        <w:rPr>
          <w:rFonts w:eastAsia="Arial"/>
          <w:color w:val="000000"/>
          <w:lang w:val="de-DE"/>
        </w:rPr>
        <w:t>von</w:t>
      </w:r>
      <w:r w:rsidR="00C710F6" w:rsidRPr="00A76D17">
        <w:rPr>
          <w:rFonts w:eastAsia="Arial"/>
          <w:color w:val="000000"/>
          <w:lang w:val="de-DE"/>
        </w:rPr>
        <w:t xml:space="preserve"> Intraday-Daten, die nicht in strikter Verbindung mit den Aufgaben und </w:t>
      </w:r>
      <w:r w:rsidR="00A7190B">
        <w:rPr>
          <w:rFonts w:eastAsia="Arial"/>
          <w:color w:val="000000"/>
          <w:lang w:val="de-DE"/>
        </w:rPr>
        <w:t>Gemeinwohlv</w:t>
      </w:r>
      <w:r w:rsidR="00C710F6" w:rsidRPr="00A76D17">
        <w:rPr>
          <w:rFonts w:eastAsia="Arial"/>
          <w:color w:val="000000"/>
          <w:lang w:val="de-DE"/>
        </w:rPr>
        <w:t xml:space="preserve">erpflichtungen (einschließlich der Forschung und Entwicklung im Zusammenhang mit diesen Aufgaben und Verpflichtungen) </w:t>
      </w:r>
      <w:r w:rsidR="007C3161" w:rsidRPr="00A7190B">
        <w:rPr>
          <w:rFonts w:eastAsia="Arial"/>
          <w:lang w:val="de-DE"/>
        </w:rPr>
        <w:t>stünden</w:t>
      </w:r>
      <w:r w:rsidR="00220F30">
        <w:rPr>
          <w:rFonts w:eastAsia="Arial"/>
          <w:color w:val="000000"/>
          <w:lang w:val="de-DE"/>
        </w:rPr>
        <w:t>;</w:t>
      </w:r>
    </w:p>
    <w:p w14:paraId="2D9AB82F" w14:textId="3D27B3E9" w:rsidR="00C710F6" w:rsidRPr="00A76D17" w:rsidRDefault="00AA5DB6" w:rsidP="00A76D17">
      <w:pPr>
        <w:pStyle w:val="Paragraphedeliste"/>
        <w:numPr>
          <w:ilvl w:val="0"/>
          <w:numId w:val="21"/>
        </w:numPr>
        <w:shd w:val="clear" w:color="auto" w:fill="FFFFFF"/>
        <w:spacing w:after="120"/>
        <w:ind w:left="714" w:hanging="357"/>
        <w:jc w:val="both"/>
        <w:rPr>
          <w:rFonts w:eastAsia="Arial"/>
          <w:color w:val="000000"/>
          <w:lang w:val="de-DE"/>
        </w:rPr>
      </w:pPr>
      <w:r>
        <w:rPr>
          <w:rFonts w:eastAsia="Arial"/>
          <w:color w:val="000000"/>
          <w:lang w:val="de-DE"/>
        </w:rPr>
        <w:t>der</w:t>
      </w:r>
      <w:r w:rsidR="00C710F6" w:rsidRPr="00A76D17">
        <w:rPr>
          <w:rFonts w:eastAsia="Arial"/>
          <w:color w:val="000000"/>
          <w:lang w:val="de-DE"/>
        </w:rPr>
        <w:t xml:space="preserve"> Erhebung der </w:t>
      </w:r>
      <w:r>
        <w:rPr>
          <w:rFonts w:eastAsia="Arial"/>
          <w:color w:val="000000"/>
          <w:lang w:val="de-DE"/>
        </w:rPr>
        <w:t>Kontaktp</w:t>
      </w:r>
      <w:r w:rsidR="00C710F6" w:rsidRPr="00A76D17">
        <w:rPr>
          <w:rFonts w:eastAsia="Arial"/>
          <w:color w:val="000000"/>
          <w:lang w:val="de-DE"/>
        </w:rPr>
        <w:t>räferenzen (digitale Kontakte)</w:t>
      </w:r>
      <w:r w:rsidR="00220F30">
        <w:rPr>
          <w:rFonts w:eastAsia="Arial"/>
          <w:color w:val="000000"/>
          <w:lang w:val="de-DE"/>
        </w:rPr>
        <w:t>;</w:t>
      </w:r>
    </w:p>
    <w:p w14:paraId="295CBEE8" w14:textId="27A6B6DC" w:rsidR="00C710F6" w:rsidRPr="00A76D17" w:rsidRDefault="00AA5DB6" w:rsidP="00A76D17">
      <w:pPr>
        <w:pStyle w:val="Paragraphedeliste"/>
        <w:numPr>
          <w:ilvl w:val="0"/>
          <w:numId w:val="21"/>
        </w:numPr>
        <w:shd w:val="clear" w:color="auto" w:fill="FFFFFF"/>
        <w:spacing w:after="120"/>
        <w:ind w:left="714" w:hanging="357"/>
        <w:jc w:val="both"/>
        <w:rPr>
          <w:rFonts w:eastAsia="Arial"/>
          <w:color w:val="000000"/>
          <w:lang w:val="de-DE"/>
        </w:rPr>
      </w:pPr>
      <w:r>
        <w:rPr>
          <w:rFonts w:eastAsia="Arial"/>
          <w:color w:val="000000"/>
          <w:lang w:val="de-DE"/>
        </w:rPr>
        <w:t>der</w:t>
      </w:r>
      <w:r w:rsidR="00C710F6" w:rsidRPr="00A76D17">
        <w:rPr>
          <w:rFonts w:eastAsia="Arial"/>
          <w:color w:val="000000"/>
          <w:lang w:val="de-DE"/>
        </w:rPr>
        <w:t xml:space="preserve"> </w:t>
      </w:r>
      <w:r>
        <w:rPr>
          <w:rFonts w:eastAsia="Arial"/>
          <w:color w:val="000000"/>
          <w:lang w:val="de-DE"/>
        </w:rPr>
        <w:t>Möglichkeit der</w:t>
      </w:r>
      <w:r w:rsidR="00C710F6" w:rsidRPr="00A76D17">
        <w:rPr>
          <w:rFonts w:eastAsia="Arial"/>
          <w:color w:val="000000"/>
          <w:lang w:val="de-DE"/>
        </w:rPr>
        <w:t xml:space="preserve"> Erfassung von Daten des Smart Meters des Kunden durch einen Dritten infolge der freiwilligen Aktivierung des Ausgangsports des Zählers durch den Kunden.</w:t>
      </w:r>
    </w:p>
    <w:p w14:paraId="7137D8FC" w14:textId="77777777" w:rsidR="00220F30" w:rsidRDefault="00220F30" w:rsidP="00EE156E">
      <w:pPr>
        <w:tabs>
          <w:tab w:val="left" w:pos="142"/>
        </w:tabs>
        <w:spacing w:line="276" w:lineRule="auto"/>
        <w:jc w:val="both"/>
        <w:rPr>
          <w:lang w:val="de-DE"/>
        </w:rPr>
      </w:pPr>
    </w:p>
    <w:p w14:paraId="256A88E0" w14:textId="60C1BA4B" w:rsidR="00EE156E" w:rsidRDefault="00EE156E" w:rsidP="00EE156E">
      <w:pPr>
        <w:tabs>
          <w:tab w:val="left" w:pos="142"/>
        </w:tabs>
        <w:spacing w:line="276" w:lineRule="auto"/>
        <w:jc w:val="both"/>
        <w:rPr>
          <w:lang w:val="de-DE"/>
        </w:rPr>
      </w:pPr>
      <w:r w:rsidRPr="00A76D17">
        <w:rPr>
          <w:lang w:val="de-DE"/>
        </w:rPr>
        <w:t>ORES sammelt in diesem Rahmen freie, spezifische, bewusste und eindeutige Einwilligungen</w:t>
      </w:r>
      <w:r w:rsidR="00C710F6" w:rsidRPr="00A76D17">
        <w:rPr>
          <w:lang w:val="de-DE"/>
        </w:rPr>
        <w:t xml:space="preserve">, </w:t>
      </w:r>
      <w:r w:rsidRPr="00A76D17">
        <w:rPr>
          <w:lang w:val="de-DE"/>
        </w:rPr>
        <w:t xml:space="preserve">die verschiedene Formen annehmen </w:t>
      </w:r>
      <w:r w:rsidR="00C710F6" w:rsidRPr="00A76D17">
        <w:rPr>
          <w:lang w:val="de-DE"/>
        </w:rPr>
        <w:t>können</w:t>
      </w:r>
      <w:r w:rsidRPr="00A76D17">
        <w:rPr>
          <w:lang w:val="de-DE"/>
        </w:rPr>
        <w:t xml:space="preserve"> (schriftlich, digital oder mündlich mit Aufzeichnung)</w:t>
      </w:r>
      <w:r w:rsidR="007C3161">
        <w:rPr>
          <w:lang w:val="de-DE"/>
        </w:rPr>
        <w:t xml:space="preserve">. </w:t>
      </w:r>
      <w:r w:rsidR="007C3161" w:rsidRPr="00220F30">
        <w:rPr>
          <w:lang w:val="de-DE"/>
        </w:rPr>
        <w:t>Diese sind</w:t>
      </w:r>
      <w:r w:rsidRPr="00220F30">
        <w:rPr>
          <w:lang w:val="de-DE"/>
        </w:rPr>
        <w:t xml:space="preserve"> jederzeit widerruflich (siehe</w:t>
      </w:r>
      <w:r w:rsidRPr="00A76D17">
        <w:rPr>
          <w:lang w:val="de-DE"/>
        </w:rPr>
        <w:t xml:space="preserve"> Kapitel 7 zum Thema Rechte)</w:t>
      </w:r>
      <w:r w:rsidR="00C710F6" w:rsidRPr="00A76D17">
        <w:rPr>
          <w:lang w:val="de-DE"/>
        </w:rPr>
        <w:t>.</w:t>
      </w:r>
    </w:p>
    <w:p w14:paraId="0314A6D7" w14:textId="147CE526" w:rsidR="005756E0" w:rsidRDefault="005756E0" w:rsidP="00EE156E">
      <w:pPr>
        <w:tabs>
          <w:tab w:val="left" w:pos="142"/>
        </w:tabs>
        <w:spacing w:line="276" w:lineRule="auto"/>
        <w:jc w:val="both"/>
        <w:rPr>
          <w:lang w:val="de-DE"/>
        </w:rPr>
      </w:pPr>
    </w:p>
    <w:p w14:paraId="166FA8DE" w14:textId="54ADF9C1" w:rsidR="008145C5" w:rsidRDefault="008145C5">
      <w:pPr>
        <w:overflowPunct/>
        <w:autoSpaceDE/>
        <w:autoSpaceDN/>
        <w:adjustRightInd/>
        <w:textAlignment w:val="auto"/>
        <w:rPr>
          <w:lang w:val="de-DE"/>
        </w:rPr>
      </w:pPr>
      <w:r>
        <w:rPr>
          <w:lang w:val="de-DE"/>
        </w:rPr>
        <w:br w:type="page"/>
      </w:r>
    </w:p>
    <w:p w14:paraId="53374569" w14:textId="5611FA79" w:rsidR="00E95F5A" w:rsidRPr="005315BE" w:rsidRDefault="00997E6B" w:rsidP="006A1EA5">
      <w:pPr>
        <w:pStyle w:val="Titre1"/>
        <w:ind w:left="998" w:hanging="431"/>
        <w:rPr>
          <w:lang w:val="de-DE"/>
        </w:rPr>
      </w:pPr>
      <w:bookmarkStart w:id="23" w:name="_Toc123722430"/>
      <w:bookmarkStart w:id="24" w:name="_Toc489532357"/>
      <w:bookmarkStart w:id="25" w:name="_Toc514771816"/>
      <w:r w:rsidRPr="005315BE">
        <w:rPr>
          <w:lang w:val="de-DE"/>
        </w:rPr>
        <w:t>Datenspeicherung</w:t>
      </w:r>
      <w:bookmarkEnd w:id="23"/>
    </w:p>
    <w:p w14:paraId="78E75F83" w14:textId="499E3185" w:rsidR="00997E6B" w:rsidRPr="005315BE" w:rsidRDefault="00997E6B" w:rsidP="00997E6B">
      <w:pPr>
        <w:shd w:val="clear" w:color="auto" w:fill="FFFFFF"/>
        <w:overflowPunct/>
        <w:autoSpaceDE/>
        <w:autoSpaceDN/>
        <w:adjustRightInd/>
        <w:spacing w:line="276" w:lineRule="auto"/>
        <w:jc w:val="both"/>
        <w:rPr>
          <w:lang w:val="de-DE" w:eastAsia="fr-BE"/>
        </w:rPr>
      </w:pPr>
      <w:r w:rsidRPr="005315BE">
        <w:rPr>
          <w:lang w:val="de-DE" w:eastAsia="fr-BE"/>
        </w:rPr>
        <w:t>ORES speichert die persönlichen Daten seiner Kunden für die Dauer, die laut den einschlägigen gesetzlichen und vorschriftsmäßigen Bestimmungen erforderlich bzw. zulässig ist, oder für eine andere Dauer, die aufgrund von operativen Sachzwängen - beispielsweise der korrekten Verarbeitung der abgelesenen Daten - oder infolge von Anfragen der Justiz und/oder Regulierungsbehörde erforderlich ist.</w:t>
      </w:r>
    </w:p>
    <w:p w14:paraId="54DE886B" w14:textId="77777777" w:rsidR="00997E6B" w:rsidRPr="005315BE" w:rsidRDefault="00997E6B" w:rsidP="00997E6B">
      <w:pPr>
        <w:shd w:val="clear" w:color="auto" w:fill="FFFFFF"/>
        <w:overflowPunct/>
        <w:autoSpaceDE/>
        <w:autoSpaceDN/>
        <w:adjustRightInd/>
        <w:spacing w:line="276" w:lineRule="auto"/>
        <w:jc w:val="both"/>
        <w:rPr>
          <w:lang w:val="de-DE" w:eastAsia="fr-BE"/>
        </w:rPr>
      </w:pPr>
    </w:p>
    <w:p w14:paraId="5F481655" w14:textId="7824472F" w:rsidR="00997E6B" w:rsidRPr="005315BE" w:rsidRDefault="00997E6B" w:rsidP="00997E6B">
      <w:pPr>
        <w:shd w:val="clear" w:color="auto" w:fill="FFFFFF"/>
        <w:overflowPunct/>
        <w:autoSpaceDE/>
        <w:autoSpaceDN/>
        <w:adjustRightInd/>
        <w:spacing w:line="276" w:lineRule="auto"/>
        <w:jc w:val="both"/>
        <w:rPr>
          <w:lang w:val="de-DE" w:eastAsia="fr-BE"/>
        </w:rPr>
      </w:pPr>
      <w:r w:rsidRPr="005315BE">
        <w:rPr>
          <w:lang w:val="de-DE" w:eastAsia="fr-BE"/>
        </w:rPr>
        <w:t>ORES bewahrt die aufgezeichneten elektronischen Kommunikationen, solange dies laut Gesetz erforderlich bzw. zulässig ist, insbesondere für den Zeitraum, in dem ein Streitfall bezüglich dieser Kommunikationen auftreten könnte.</w:t>
      </w:r>
    </w:p>
    <w:p w14:paraId="22CBDFDF" w14:textId="77777777" w:rsidR="00997E6B" w:rsidRPr="005315BE" w:rsidRDefault="00997E6B" w:rsidP="00997E6B">
      <w:pPr>
        <w:shd w:val="clear" w:color="auto" w:fill="FFFFFF"/>
        <w:overflowPunct/>
        <w:autoSpaceDE/>
        <w:autoSpaceDN/>
        <w:adjustRightInd/>
        <w:spacing w:line="276" w:lineRule="auto"/>
        <w:jc w:val="both"/>
        <w:rPr>
          <w:lang w:val="de-DE" w:eastAsia="fr-BE"/>
        </w:rPr>
      </w:pPr>
    </w:p>
    <w:p w14:paraId="6B8DA174" w14:textId="0BDE69F4" w:rsidR="00997E6B" w:rsidRDefault="00997E6B" w:rsidP="00997E6B">
      <w:pPr>
        <w:shd w:val="clear" w:color="auto" w:fill="FFFFFF"/>
        <w:overflowPunct/>
        <w:autoSpaceDE/>
        <w:autoSpaceDN/>
        <w:adjustRightInd/>
        <w:spacing w:line="276" w:lineRule="auto"/>
        <w:jc w:val="both"/>
        <w:rPr>
          <w:lang w:val="de-DE" w:eastAsia="fr-BE"/>
        </w:rPr>
      </w:pPr>
      <w:r w:rsidRPr="005315BE">
        <w:rPr>
          <w:lang w:val="de-DE" w:eastAsia="fr-BE"/>
        </w:rPr>
        <w:t xml:space="preserve">Dies gilt für die Telefongespräche und die elektronischen Kommunikationen der Kunden mit dem Kontaktcenter oder den Kundenberatern. Die Telefongespräche mit dem </w:t>
      </w:r>
      <w:r w:rsidR="00ED61CF" w:rsidRPr="005315BE">
        <w:rPr>
          <w:lang w:val="de-DE" w:eastAsia="fr-BE"/>
        </w:rPr>
        <w:t>Kontaktcenter</w:t>
      </w:r>
      <w:r w:rsidRPr="005315BE">
        <w:rPr>
          <w:lang w:val="de-DE" w:eastAsia="fr-BE"/>
        </w:rPr>
        <w:t xml:space="preserve"> werden typischerweise einen Monat aufbewahrt, sofern keine Verlängerung wegen eines in diesem Zeitraum eintretenden Vorfalls erforderlich ist </w:t>
      </w:r>
      <w:r w:rsidRPr="00B26A6F">
        <w:rPr>
          <w:lang w:val="de-DE" w:eastAsia="fr-BE"/>
        </w:rPr>
        <w:t>(Kundenbeschwerde, Betrugsversuch …)</w:t>
      </w:r>
      <w:r w:rsidR="00101F46" w:rsidRPr="00B26A6F">
        <w:rPr>
          <w:lang w:val="de-DE" w:eastAsia="fr-BE"/>
        </w:rPr>
        <w:t xml:space="preserve"> oder </w:t>
      </w:r>
      <w:r w:rsidR="009D59F5" w:rsidRPr="00B26A6F">
        <w:rPr>
          <w:lang w:val="de-DE" w:eastAsia="fr-BE"/>
        </w:rPr>
        <w:t xml:space="preserve">die Aufbewahrungsdauer </w:t>
      </w:r>
      <w:r w:rsidR="00101F46" w:rsidRPr="00B26A6F">
        <w:rPr>
          <w:lang w:val="de-DE" w:eastAsia="fr-BE"/>
        </w:rPr>
        <w:t xml:space="preserve">im Rahmen der Anrufe zur Meldung von Gasgeruch </w:t>
      </w:r>
      <w:r w:rsidR="00B26A6F" w:rsidRPr="00B26A6F">
        <w:rPr>
          <w:lang w:val="de-DE" w:eastAsia="fr-BE"/>
        </w:rPr>
        <w:t xml:space="preserve">nicht </w:t>
      </w:r>
      <w:r w:rsidR="00101F46" w:rsidRPr="00B26A6F">
        <w:rPr>
          <w:lang w:val="de-DE" w:eastAsia="fr-BE"/>
        </w:rPr>
        <w:t>3 Jahre beträgt</w:t>
      </w:r>
      <w:r w:rsidRPr="00B26A6F">
        <w:rPr>
          <w:lang w:val="de-DE" w:eastAsia="fr-BE"/>
        </w:rPr>
        <w:t>.</w:t>
      </w:r>
    </w:p>
    <w:p w14:paraId="6E936EE2" w14:textId="77777777" w:rsidR="005756E0" w:rsidRPr="00B26A6F" w:rsidRDefault="005756E0" w:rsidP="00997E6B">
      <w:pPr>
        <w:shd w:val="clear" w:color="auto" w:fill="FFFFFF"/>
        <w:overflowPunct/>
        <w:autoSpaceDE/>
        <w:autoSpaceDN/>
        <w:adjustRightInd/>
        <w:spacing w:line="276" w:lineRule="auto"/>
        <w:jc w:val="both"/>
        <w:rPr>
          <w:lang w:val="de-DE" w:eastAsia="fr-BE"/>
        </w:rPr>
      </w:pPr>
    </w:p>
    <w:p w14:paraId="43603059" w14:textId="7ED36FD1" w:rsidR="00E00BE2" w:rsidRPr="005315BE" w:rsidRDefault="00997E6B" w:rsidP="006A1EA5">
      <w:pPr>
        <w:pStyle w:val="Titre1"/>
        <w:ind w:left="998" w:hanging="431"/>
        <w:rPr>
          <w:lang w:val="de-DE"/>
        </w:rPr>
      </w:pPr>
      <w:bookmarkStart w:id="26" w:name="_Toc123722431"/>
      <w:r w:rsidRPr="005315BE">
        <w:rPr>
          <w:lang w:val="de-DE"/>
        </w:rPr>
        <w:t>Kommunikation mit Dritten und Subunternehmern</w:t>
      </w:r>
      <w:bookmarkEnd w:id="24"/>
      <w:bookmarkEnd w:id="25"/>
      <w:bookmarkEnd w:id="26"/>
    </w:p>
    <w:p w14:paraId="7618E81A" w14:textId="082432E9" w:rsidR="00997E6B" w:rsidRPr="005315BE" w:rsidRDefault="00997E6B" w:rsidP="00EB3A3E">
      <w:pPr>
        <w:spacing w:line="276" w:lineRule="auto"/>
        <w:jc w:val="both"/>
        <w:rPr>
          <w:lang w:val="de-DE"/>
        </w:rPr>
      </w:pPr>
      <w:r w:rsidRPr="005315BE">
        <w:rPr>
          <w:rFonts w:eastAsia="Arial"/>
          <w:color w:val="000000"/>
          <w:lang w:val="de-DE"/>
        </w:rPr>
        <w:t xml:space="preserve">Im Rahmen der oben beschriebenen Tätigkeiten muss ORES </w:t>
      </w:r>
      <w:r w:rsidR="00A614E4" w:rsidRPr="005315BE">
        <w:rPr>
          <w:rFonts w:eastAsia="Arial"/>
          <w:color w:val="000000"/>
          <w:lang w:val="de-DE"/>
        </w:rPr>
        <w:t>personenbezogene</w:t>
      </w:r>
      <w:r w:rsidRPr="005315BE">
        <w:rPr>
          <w:rFonts w:eastAsia="Arial"/>
          <w:color w:val="000000"/>
          <w:lang w:val="de-DE"/>
        </w:rPr>
        <w:t xml:space="preserve"> Daten an folgende Personengruppen übermitteln:</w:t>
      </w:r>
    </w:p>
    <w:p w14:paraId="789FF11D" w14:textId="77777777" w:rsidR="009D44BB" w:rsidRPr="005315BE" w:rsidRDefault="009D44BB" w:rsidP="00EB3A3E">
      <w:pPr>
        <w:spacing w:line="276" w:lineRule="auto"/>
        <w:jc w:val="both"/>
        <w:rPr>
          <w:lang w:val="de-DE"/>
        </w:rPr>
      </w:pPr>
    </w:p>
    <w:p w14:paraId="5A8AAD0A" w14:textId="1C4D3597" w:rsidR="00997E6B" w:rsidRPr="005315BE" w:rsidRDefault="00997E6B" w:rsidP="00EB3A3E">
      <w:pPr>
        <w:pStyle w:val="Paragraphedeliste"/>
        <w:numPr>
          <w:ilvl w:val="0"/>
          <w:numId w:val="12"/>
        </w:numPr>
        <w:spacing w:after="0"/>
        <w:ind w:left="1077" w:hanging="357"/>
        <w:jc w:val="both"/>
        <w:rPr>
          <w:lang w:val="de-DE"/>
        </w:rPr>
      </w:pPr>
      <w:bookmarkStart w:id="27" w:name="_Hlk260208"/>
      <w:r w:rsidRPr="005315BE">
        <w:rPr>
          <w:rFonts w:eastAsia="Arial"/>
          <w:color w:val="000000"/>
          <w:lang w:val="de-DE"/>
        </w:rPr>
        <w:t xml:space="preserve">Subunternehmer, die für Rechnung von ORES handeln: Dies kann sowohl vereinzelte Dienstleister wie beispielsweise Meinungsforschungsinstitute betreffen, die Zufriedenheitsumfragen für Rechnung von ORES durchführen, als auch das Unternehmen, das für die Verwaltung des Kontaktcenters von ORES oder die Speicherung in seinen </w:t>
      </w:r>
      <w:r w:rsidRPr="00E128A9">
        <w:rPr>
          <w:rFonts w:eastAsia="Arial"/>
          <w:lang w:val="de-DE"/>
        </w:rPr>
        <w:t>Anwenderprogrammen zuständig ist</w:t>
      </w:r>
      <w:r w:rsidR="00101F46" w:rsidRPr="00E128A9">
        <w:rPr>
          <w:rFonts w:eastAsia="Arial"/>
          <w:lang w:val="de-DE"/>
        </w:rPr>
        <w:t xml:space="preserve">, und Inkassounternehmen im Rahmen der </w:t>
      </w:r>
      <w:r w:rsidR="00E128A9" w:rsidRPr="00E128A9">
        <w:rPr>
          <w:rFonts w:eastAsia="Arial"/>
          <w:lang w:val="de-DE"/>
        </w:rPr>
        <w:t>Übertragung von Forderungen</w:t>
      </w:r>
      <w:r w:rsidRPr="00E128A9">
        <w:rPr>
          <w:rFonts w:eastAsia="Arial"/>
          <w:lang w:val="de-DE"/>
        </w:rPr>
        <w:t>;</w:t>
      </w:r>
    </w:p>
    <w:bookmarkEnd w:id="27"/>
    <w:p w14:paraId="73F9DA2B" w14:textId="026A0732" w:rsidR="00EB6C6C" w:rsidRPr="009205A1" w:rsidRDefault="00997E6B" w:rsidP="00EB3A3E">
      <w:pPr>
        <w:pStyle w:val="Paragraphedeliste"/>
        <w:numPr>
          <w:ilvl w:val="0"/>
          <w:numId w:val="12"/>
        </w:numPr>
        <w:spacing w:after="0"/>
        <w:ind w:left="1077" w:hanging="357"/>
        <w:jc w:val="both"/>
        <w:rPr>
          <w:lang w:val="de-DE"/>
        </w:rPr>
      </w:pPr>
      <w:r w:rsidRPr="009205A1">
        <w:rPr>
          <w:lang w:val="de-DE"/>
        </w:rPr>
        <w:t>Behörden</w:t>
      </w:r>
      <w:r w:rsidR="00101F46" w:rsidRPr="009205A1">
        <w:rPr>
          <w:lang w:val="de-DE"/>
        </w:rPr>
        <w:t xml:space="preserve">, </w:t>
      </w:r>
      <w:r w:rsidR="0044006A" w:rsidRPr="009205A1">
        <w:rPr>
          <w:lang w:val="de-DE"/>
        </w:rPr>
        <w:t>insbesondere Gemeinden im Rahmen des Datenaustauschprotokolls betreffend unbewohnte Wohnungen</w:t>
      </w:r>
      <w:r w:rsidR="003E4B67" w:rsidRPr="009205A1">
        <w:rPr>
          <w:lang w:val="de-DE"/>
        </w:rPr>
        <w:t>;</w:t>
      </w:r>
    </w:p>
    <w:p w14:paraId="40E50C88" w14:textId="240E3DBB" w:rsidR="00997E6B" w:rsidRPr="005315BE" w:rsidRDefault="00997E6B" w:rsidP="00EB3A3E">
      <w:pPr>
        <w:pStyle w:val="Paragraphedeliste"/>
        <w:numPr>
          <w:ilvl w:val="0"/>
          <w:numId w:val="12"/>
        </w:numPr>
        <w:spacing w:after="0"/>
        <w:ind w:left="1077" w:hanging="357"/>
        <w:jc w:val="both"/>
        <w:rPr>
          <w:lang w:val="de-DE"/>
        </w:rPr>
      </w:pPr>
      <w:r w:rsidRPr="005315BE">
        <w:rPr>
          <w:rFonts w:eastAsia="Arial"/>
          <w:color w:val="000000"/>
          <w:spacing w:val="-2"/>
          <w:lang w:val="de-DE"/>
        </w:rPr>
        <w:t>Dritte, d. h. externe Dienstleister sowie andere Energieversorger;</w:t>
      </w:r>
    </w:p>
    <w:p w14:paraId="7E7BE4B8" w14:textId="77777777" w:rsidR="0044006A" w:rsidRPr="009205A1" w:rsidRDefault="0044006A" w:rsidP="0044006A">
      <w:pPr>
        <w:pStyle w:val="Paragraphedeliste"/>
        <w:numPr>
          <w:ilvl w:val="0"/>
          <w:numId w:val="12"/>
        </w:numPr>
        <w:spacing w:after="0"/>
        <w:ind w:left="1077" w:hanging="357"/>
        <w:jc w:val="both"/>
        <w:rPr>
          <w:lang w:val="de-DE"/>
        </w:rPr>
      </w:pPr>
      <w:r w:rsidRPr="009205A1">
        <w:rPr>
          <w:lang w:val="de-DE"/>
        </w:rPr>
        <w:t>ATRIAS: die föderale Datenaustauschplattform der VNB und der Akteure des belgischen Energiemarktes (Gas und Strom);</w:t>
      </w:r>
    </w:p>
    <w:p w14:paraId="22992103" w14:textId="187A7DCD" w:rsidR="00997E6B" w:rsidRPr="005315BE" w:rsidRDefault="0044006A" w:rsidP="00A1311F">
      <w:pPr>
        <w:pStyle w:val="Paragraphedeliste"/>
        <w:numPr>
          <w:ilvl w:val="0"/>
          <w:numId w:val="12"/>
        </w:numPr>
        <w:spacing w:after="0"/>
        <w:ind w:left="1077" w:hanging="357"/>
        <w:jc w:val="both"/>
        <w:rPr>
          <w:lang w:val="de-DE"/>
        </w:rPr>
      </w:pPr>
      <w:r w:rsidRPr="009205A1">
        <w:rPr>
          <w:lang w:val="de-DE"/>
        </w:rPr>
        <w:t>die</w:t>
      </w:r>
      <w:r w:rsidR="00997E6B" w:rsidRPr="009205A1">
        <w:rPr>
          <w:lang w:val="de-DE"/>
        </w:rPr>
        <w:t xml:space="preserve"> Betreiber de</w:t>
      </w:r>
      <w:r w:rsidRPr="009205A1">
        <w:rPr>
          <w:lang w:val="de-DE"/>
        </w:rPr>
        <w:t>r</w:t>
      </w:r>
      <w:r w:rsidR="00997E6B" w:rsidRPr="009205A1">
        <w:rPr>
          <w:lang w:val="de-DE"/>
        </w:rPr>
        <w:t xml:space="preserve"> Übertragungsnetze</w:t>
      </w:r>
      <w:r w:rsidR="00C90266" w:rsidRPr="009205A1">
        <w:rPr>
          <w:lang w:val="de-DE"/>
        </w:rPr>
        <w:t xml:space="preserve"> (ELIA</w:t>
      </w:r>
      <w:r w:rsidRPr="009205A1">
        <w:rPr>
          <w:lang w:val="de-DE"/>
        </w:rPr>
        <w:t xml:space="preserve"> und Fluxys</w:t>
      </w:r>
      <w:r w:rsidR="00C90266" w:rsidRPr="009205A1">
        <w:rPr>
          <w:lang w:val="de-DE"/>
        </w:rPr>
        <w:t xml:space="preserve">) </w:t>
      </w:r>
      <w:r w:rsidR="00997E6B" w:rsidRPr="009205A1">
        <w:rPr>
          <w:lang w:val="de-DE"/>
        </w:rPr>
        <w:t xml:space="preserve">im Rahmen der </w:t>
      </w:r>
      <w:r w:rsidR="00997E6B" w:rsidRPr="005315BE">
        <w:rPr>
          <w:lang w:val="de-DE"/>
        </w:rPr>
        <w:t>gesetzlichen Vorschriften.</w:t>
      </w:r>
    </w:p>
    <w:p w14:paraId="23D77656" w14:textId="262213ED" w:rsidR="00921AB7" w:rsidRPr="005315BE" w:rsidRDefault="00921AB7" w:rsidP="00EB3A3E">
      <w:pPr>
        <w:spacing w:line="276" w:lineRule="auto"/>
        <w:jc w:val="both"/>
        <w:rPr>
          <w:lang w:val="de-DE"/>
        </w:rPr>
      </w:pPr>
    </w:p>
    <w:p w14:paraId="15CCDEF7" w14:textId="6AA0273A" w:rsidR="00997E6B" w:rsidRDefault="00997E6B" w:rsidP="0029556C">
      <w:pPr>
        <w:spacing w:line="276" w:lineRule="auto"/>
        <w:jc w:val="both"/>
        <w:rPr>
          <w:lang w:val="de-DE"/>
        </w:rPr>
      </w:pPr>
      <w:r w:rsidRPr="005315BE">
        <w:rPr>
          <w:lang w:val="de-DE"/>
        </w:rPr>
        <w:t>In solchen Fällen muss für die Datenverarbeitung außerdem eine gesetzliche Grundlage vorliegen, wie sie im Abschnitt 4.3. definiert ist.</w:t>
      </w:r>
    </w:p>
    <w:p w14:paraId="1D0DC4F9" w14:textId="77777777" w:rsidR="003F1343" w:rsidRPr="005315BE" w:rsidRDefault="003F1343" w:rsidP="0029556C">
      <w:pPr>
        <w:spacing w:line="276" w:lineRule="auto"/>
        <w:jc w:val="both"/>
        <w:rPr>
          <w:lang w:val="de-DE"/>
        </w:rPr>
      </w:pPr>
    </w:p>
    <w:p w14:paraId="6F926CB7" w14:textId="6ECE71EA" w:rsidR="00997E6B" w:rsidRPr="005315BE" w:rsidRDefault="00997E6B" w:rsidP="0029556C">
      <w:pPr>
        <w:spacing w:line="276" w:lineRule="auto"/>
        <w:jc w:val="both"/>
        <w:rPr>
          <w:rFonts w:eastAsia="Arial"/>
          <w:color w:val="000000"/>
          <w:spacing w:val="-7"/>
          <w:lang w:val="de-DE"/>
        </w:rPr>
      </w:pPr>
      <w:r w:rsidRPr="005315BE">
        <w:rPr>
          <w:lang w:val="de-DE"/>
        </w:rPr>
        <w:t>Bei einer Datenübermittlung garantiert ORES den Schutz der gesammelten Daten. ORES garantiert die ordnungsgemäße Anwendung der Vorschriften über den Schutz der</w:t>
      </w:r>
      <w:r w:rsidRPr="005315BE">
        <w:rPr>
          <w:rFonts w:eastAsia="Arial"/>
          <w:color w:val="000000"/>
          <w:spacing w:val="-7"/>
          <w:lang w:val="de-DE"/>
        </w:rPr>
        <w:t xml:space="preserve"> Privatsphäre vonseiten seiner Subunternehmer durch die Implementierung von Vertrags- und Sicherheitsmaßnahmen.</w:t>
      </w:r>
    </w:p>
    <w:p w14:paraId="00F50DA8" w14:textId="77777777" w:rsidR="0029556C" w:rsidRPr="005315BE" w:rsidRDefault="0029556C" w:rsidP="0029556C">
      <w:pPr>
        <w:spacing w:line="276" w:lineRule="auto"/>
        <w:jc w:val="both"/>
        <w:rPr>
          <w:rFonts w:eastAsia="Arial"/>
          <w:color w:val="000000"/>
          <w:spacing w:val="-7"/>
          <w:lang w:val="de-DE"/>
        </w:rPr>
      </w:pPr>
    </w:p>
    <w:p w14:paraId="5F619127" w14:textId="54198C05" w:rsidR="00997E6B" w:rsidRPr="005315BE" w:rsidRDefault="00997E6B" w:rsidP="0029556C">
      <w:pPr>
        <w:spacing w:line="276" w:lineRule="auto"/>
        <w:jc w:val="both"/>
        <w:rPr>
          <w:lang w:val="de-DE"/>
        </w:rPr>
      </w:pPr>
      <w:r w:rsidRPr="005315BE">
        <w:rPr>
          <w:lang w:val="de-DE"/>
        </w:rPr>
        <w:t>Bei der Datenübermittlung an Dritte, die keine Subunternehmer sind, besteht meistens ein spezifischer gesetzlicher Rahmen für diese Weiterleitung, durch den die Wahrung der Rechte der betroffenen Person gewährleistet ist.</w:t>
      </w:r>
    </w:p>
    <w:p w14:paraId="731D792D" w14:textId="77777777" w:rsidR="0029556C" w:rsidRPr="005315BE" w:rsidRDefault="0029556C" w:rsidP="0029556C">
      <w:pPr>
        <w:spacing w:line="276" w:lineRule="auto"/>
        <w:jc w:val="both"/>
        <w:rPr>
          <w:lang w:val="de-DE"/>
        </w:rPr>
      </w:pPr>
    </w:p>
    <w:p w14:paraId="6C4D7089" w14:textId="79FFB689" w:rsidR="00997E6B" w:rsidRPr="005315BE" w:rsidRDefault="00997E6B" w:rsidP="00997E6B">
      <w:pPr>
        <w:spacing w:line="276" w:lineRule="auto"/>
        <w:jc w:val="both"/>
        <w:rPr>
          <w:lang w:val="de-DE"/>
        </w:rPr>
      </w:pPr>
      <w:r w:rsidRPr="005315BE">
        <w:rPr>
          <w:lang w:val="de-DE"/>
        </w:rPr>
        <w:lastRenderedPageBreak/>
        <w:t xml:space="preserve">Im Falle der Datenübermittlung in ein Drittland, für das die EU-Kommission keinen Angemessenheitsbeschluss getroffen hat, wonach dieses Land ein gleichwertiges Datenschutzniveau der personenbezogenen Daten wie jenes hat, das von der Gesetzgebung des EWR vorgeschrieben ist, wird ORES eine der angemessenen Garantien einrichten, um </w:t>
      </w:r>
      <w:r w:rsidR="0029556C" w:rsidRPr="005315BE">
        <w:rPr>
          <w:lang w:val="de-DE"/>
        </w:rPr>
        <w:t xml:space="preserve">deren </w:t>
      </w:r>
      <w:r w:rsidRPr="005315BE">
        <w:rPr>
          <w:lang w:val="de-DE"/>
        </w:rPr>
        <w:t>Schutz zu gewährleisten.</w:t>
      </w:r>
    </w:p>
    <w:p w14:paraId="6C11B461" w14:textId="77777777" w:rsidR="00C76F36" w:rsidRPr="005315BE" w:rsidRDefault="00C76F36" w:rsidP="00EB3A3E">
      <w:pPr>
        <w:spacing w:line="276" w:lineRule="auto"/>
        <w:jc w:val="both"/>
        <w:rPr>
          <w:lang w:val="de-DE"/>
        </w:rPr>
      </w:pPr>
    </w:p>
    <w:p w14:paraId="5A32FDDB" w14:textId="7E7BC900" w:rsidR="00566543" w:rsidRPr="005315BE" w:rsidRDefault="0029556C" w:rsidP="006A1EA5">
      <w:pPr>
        <w:pStyle w:val="Titre1"/>
        <w:ind w:left="998" w:hanging="431"/>
        <w:rPr>
          <w:lang w:val="de-DE"/>
        </w:rPr>
      </w:pPr>
      <w:bookmarkStart w:id="28" w:name="_Toc489532358"/>
      <w:bookmarkStart w:id="29" w:name="_Toc514771817"/>
      <w:bookmarkStart w:id="30" w:name="_Toc123722432"/>
      <w:r w:rsidRPr="005315BE">
        <w:rPr>
          <w:lang w:val="de-DE"/>
        </w:rPr>
        <w:t>Rechte der betroffenen Personen</w:t>
      </w:r>
      <w:bookmarkEnd w:id="28"/>
      <w:bookmarkEnd w:id="29"/>
      <w:bookmarkEnd w:id="30"/>
    </w:p>
    <w:p w14:paraId="438AEBBD" w14:textId="140AA29C" w:rsidR="007C61E9" w:rsidRPr="005315BE" w:rsidRDefault="007C61E9" w:rsidP="00EB3A3E">
      <w:pPr>
        <w:spacing w:line="276" w:lineRule="auto"/>
        <w:jc w:val="both"/>
        <w:rPr>
          <w:lang w:val="de-DE"/>
        </w:rPr>
      </w:pPr>
      <w:r w:rsidRPr="005315BE">
        <w:rPr>
          <w:rFonts w:eastAsia="Arial"/>
          <w:color w:val="000000"/>
          <w:spacing w:val="-3"/>
          <w:lang w:val="de-DE"/>
        </w:rPr>
        <w:t>Jede betroffene Person verfügt über eine Reihe von Rechten, die im Folgenden erläutert werden:</w:t>
      </w:r>
    </w:p>
    <w:p w14:paraId="79E891B3" w14:textId="77777777" w:rsidR="00215A0B" w:rsidRPr="005315BE" w:rsidRDefault="00215A0B" w:rsidP="00EB3A3E">
      <w:pPr>
        <w:spacing w:line="276" w:lineRule="auto"/>
        <w:jc w:val="both"/>
        <w:rPr>
          <w:lang w:val="de-DE"/>
        </w:rPr>
      </w:pPr>
    </w:p>
    <w:p w14:paraId="18E876F8" w14:textId="77777777" w:rsidR="00F859D4" w:rsidRPr="005315BE" w:rsidRDefault="00F859D4" w:rsidP="00E22853">
      <w:pPr>
        <w:pStyle w:val="Paragraphedeliste"/>
        <w:numPr>
          <w:ilvl w:val="0"/>
          <w:numId w:val="24"/>
        </w:numPr>
        <w:spacing w:after="120"/>
        <w:ind w:left="714" w:right="142" w:hanging="357"/>
        <w:contextualSpacing/>
        <w:jc w:val="both"/>
        <w:textAlignment w:val="baseline"/>
        <w:rPr>
          <w:rFonts w:ascii="Segoe UI Symbol" w:eastAsia="Segoe UI Symbol" w:hAnsi="Segoe UI Symbol"/>
          <w:color w:val="000000"/>
          <w:lang w:val="de-DE"/>
        </w:rPr>
      </w:pPr>
      <w:r w:rsidRPr="005315BE">
        <w:rPr>
          <w:rFonts w:eastAsia="Arial"/>
          <w:b/>
          <w:color w:val="000000"/>
          <w:lang w:val="de-DE"/>
        </w:rPr>
        <w:t>Zugriffsrecht:</w:t>
      </w:r>
      <w:r w:rsidRPr="005315BE">
        <w:rPr>
          <w:rFonts w:eastAsia="Arial"/>
          <w:color w:val="000000"/>
          <w:lang w:val="de-DE"/>
        </w:rPr>
        <w:t xml:space="preserve"> Die Kunden können Informationen über die Verarbeitung ihrer persönlichen Daten sowie eine Kopie dieser Daten erhalten.</w:t>
      </w:r>
    </w:p>
    <w:p w14:paraId="2928B8F3" w14:textId="77777777" w:rsidR="00F859D4" w:rsidRPr="005315BE" w:rsidRDefault="00F859D4" w:rsidP="00E22853">
      <w:pPr>
        <w:spacing w:after="120" w:line="276" w:lineRule="auto"/>
        <w:ind w:left="792" w:right="144" w:hanging="360"/>
        <w:jc w:val="both"/>
        <w:rPr>
          <w:rFonts w:ascii="Segoe UI Symbol" w:eastAsia="Segoe UI Symbol" w:hAnsi="Segoe UI Symbol"/>
          <w:color w:val="000000"/>
          <w:lang w:val="de-DE"/>
        </w:rPr>
      </w:pPr>
      <w:r w:rsidRPr="005315BE">
        <w:rPr>
          <w:rFonts w:ascii="Segoe UI Symbol" w:eastAsia="Segoe UI Symbol" w:hAnsi="Segoe UI Symbol"/>
          <w:color w:val="000000"/>
          <w:lang w:val="de-DE"/>
        </w:rPr>
        <w:t>−</w:t>
      </w:r>
      <w:r w:rsidRPr="005315BE">
        <w:rPr>
          <w:rFonts w:ascii="Segoe UI Symbol" w:eastAsia="Segoe UI Symbol" w:hAnsi="Segoe UI Symbol"/>
          <w:color w:val="000000"/>
          <w:lang w:val="de-DE"/>
        </w:rPr>
        <w:tab/>
      </w:r>
      <w:r w:rsidRPr="005315BE">
        <w:rPr>
          <w:rFonts w:eastAsia="Arial"/>
          <w:b/>
          <w:color w:val="000000"/>
          <w:lang w:val="de-DE"/>
        </w:rPr>
        <w:t>Berichtigungsrecht:</w:t>
      </w:r>
      <w:r w:rsidRPr="005315BE">
        <w:rPr>
          <w:rFonts w:eastAsia="Arial"/>
          <w:color w:val="000000"/>
          <w:lang w:val="de-DE"/>
        </w:rPr>
        <w:t xml:space="preserve"> Die Kunden können die Berichtigung ihrer persönlichen Daten beantragen, falls diese sich als falsch oder veraltet erweisen.</w:t>
      </w:r>
    </w:p>
    <w:p w14:paraId="1A4C063D" w14:textId="77777777" w:rsidR="00F859D4" w:rsidRPr="005315BE" w:rsidRDefault="00F859D4" w:rsidP="00E22853">
      <w:pPr>
        <w:spacing w:after="120" w:line="276" w:lineRule="auto"/>
        <w:ind w:left="792" w:right="144" w:hanging="360"/>
        <w:jc w:val="both"/>
        <w:rPr>
          <w:rFonts w:ascii="Segoe UI Symbol" w:eastAsia="Segoe UI Symbol" w:hAnsi="Segoe UI Symbol"/>
          <w:color w:val="000000"/>
          <w:lang w:val="de-DE"/>
        </w:rPr>
      </w:pPr>
      <w:r w:rsidRPr="005315BE">
        <w:rPr>
          <w:rFonts w:ascii="Segoe UI Symbol" w:eastAsia="Segoe UI Symbol" w:hAnsi="Segoe UI Symbol"/>
          <w:color w:val="000000"/>
          <w:lang w:val="de-DE"/>
        </w:rPr>
        <w:t>−</w:t>
      </w:r>
      <w:r w:rsidRPr="005315BE">
        <w:rPr>
          <w:rFonts w:eastAsia="Arial"/>
          <w:b/>
          <w:color w:val="000000"/>
          <w:lang w:val="de-DE"/>
        </w:rPr>
        <w:tab/>
        <w:t>Löschungsrecht:</w:t>
      </w:r>
      <w:r w:rsidRPr="005315BE">
        <w:rPr>
          <w:rFonts w:eastAsia="Arial"/>
          <w:color w:val="000000"/>
          <w:lang w:val="de-DE"/>
        </w:rPr>
        <w:t xml:space="preserve"> Die Kunden können die Löschung Ihrer persönlichen Daten fordern. Dieser Recht ist relativ und gilt nicht für die Daten, die ORES im Rahmen seines öffentlichen Dienstleistungsauftrags oder seiner gesetzlichen Verpflichtungen aufbewahrt und für welche die Archivierungsfrist nicht verjährt ist. Die Löschung bestimmter Daten könnte dazu führen, dass ORES seine Aufgaben nicht (mehr) erfüllen kann.</w:t>
      </w:r>
    </w:p>
    <w:p w14:paraId="71982255" w14:textId="77777777" w:rsidR="00F859D4" w:rsidRPr="005315BE" w:rsidRDefault="00F859D4" w:rsidP="00E22853">
      <w:pPr>
        <w:spacing w:after="120" w:line="276" w:lineRule="auto"/>
        <w:ind w:left="792" w:right="144" w:hanging="360"/>
        <w:jc w:val="both"/>
        <w:rPr>
          <w:rFonts w:ascii="Segoe UI Symbol" w:eastAsia="Segoe UI Symbol" w:hAnsi="Segoe UI Symbol"/>
          <w:color w:val="000000"/>
          <w:lang w:val="de-DE"/>
        </w:rPr>
      </w:pPr>
      <w:r w:rsidRPr="005315BE">
        <w:rPr>
          <w:rFonts w:ascii="Segoe UI Symbol" w:eastAsia="Segoe UI Symbol" w:hAnsi="Segoe UI Symbol"/>
          <w:color w:val="000000"/>
          <w:lang w:val="de-DE"/>
        </w:rPr>
        <w:t>−</w:t>
      </w:r>
      <w:r w:rsidRPr="005315BE">
        <w:rPr>
          <w:rFonts w:eastAsia="Arial"/>
          <w:b/>
          <w:color w:val="000000"/>
          <w:lang w:val="de-DE"/>
        </w:rPr>
        <w:tab/>
        <w:t>Recht auf Einschränkung der Datenverarbeitung:</w:t>
      </w:r>
      <w:r w:rsidRPr="005315BE">
        <w:rPr>
          <w:rFonts w:eastAsia="Arial"/>
          <w:color w:val="000000"/>
          <w:lang w:val="de-DE"/>
        </w:rPr>
        <w:t xml:space="preserve"> Die Kunden können die Einschränkung der Verarbeitung ihrer persönlichen Daten beantragen. Wie das Löschungsrecht ist auch dieses Recht nicht uneingeschränkt.</w:t>
      </w:r>
    </w:p>
    <w:p w14:paraId="7469FE5A" w14:textId="77777777" w:rsidR="00F859D4" w:rsidRPr="005315BE" w:rsidRDefault="00F859D4" w:rsidP="00E22853">
      <w:pPr>
        <w:pStyle w:val="Paragraphedeliste"/>
        <w:numPr>
          <w:ilvl w:val="0"/>
          <w:numId w:val="24"/>
        </w:numPr>
        <w:spacing w:after="120"/>
        <w:ind w:right="144"/>
        <w:contextualSpacing/>
        <w:jc w:val="both"/>
        <w:textAlignment w:val="baseline"/>
        <w:rPr>
          <w:rFonts w:ascii="Segoe UI Symbol" w:eastAsia="Segoe UI Symbol" w:hAnsi="Segoe UI Symbol"/>
          <w:color w:val="000000"/>
          <w:lang w:val="de-DE"/>
        </w:rPr>
      </w:pPr>
      <w:r w:rsidRPr="005315BE">
        <w:rPr>
          <w:rFonts w:eastAsia="Arial"/>
          <w:b/>
          <w:color w:val="000000"/>
          <w:lang w:val="de-DE"/>
        </w:rPr>
        <w:t>Widerspruchsrecht:</w:t>
      </w:r>
      <w:r w:rsidRPr="005315BE">
        <w:rPr>
          <w:rFonts w:eastAsia="Arial"/>
          <w:color w:val="000000"/>
          <w:lang w:val="de-DE"/>
        </w:rPr>
        <w:t xml:space="preserve"> Die Kunden können der Verarbeitung ihrer persönlichen Daten aus Gründen widersprechen, die mit ihrer besonderen Situation verbunden sind. Sie verfügen über das uneingeschränkte Recht, der Verarbeitung ihrer persönlichen Daten zum Zweck des Direktmarketings - einschließlich der mit dem Direktmarketing verbundenen Profilierung - zu widersprechen.</w:t>
      </w:r>
    </w:p>
    <w:p w14:paraId="214FBD0E" w14:textId="77777777" w:rsidR="00F859D4" w:rsidRPr="005315BE" w:rsidRDefault="00F859D4" w:rsidP="00E22853">
      <w:pPr>
        <w:spacing w:after="120" w:line="276" w:lineRule="auto"/>
        <w:ind w:left="792" w:right="144" w:hanging="360"/>
        <w:jc w:val="both"/>
        <w:rPr>
          <w:rFonts w:ascii="Segoe UI Symbol" w:eastAsia="Segoe UI Symbol" w:hAnsi="Segoe UI Symbol"/>
          <w:color w:val="000000"/>
          <w:lang w:val="de-DE"/>
        </w:rPr>
      </w:pPr>
      <w:r w:rsidRPr="005315BE">
        <w:rPr>
          <w:rFonts w:ascii="Segoe UI Symbol" w:eastAsia="Segoe UI Symbol" w:hAnsi="Segoe UI Symbol"/>
          <w:color w:val="000000"/>
          <w:lang w:val="de-DE"/>
        </w:rPr>
        <w:t>−</w:t>
      </w:r>
      <w:r w:rsidRPr="005315BE">
        <w:rPr>
          <w:rFonts w:ascii="Segoe UI Symbol" w:eastAsia="Segoe UI Symbol" w:hAnsi="Segoe UI Symbol"/>
          <w:color w:val="000000"/>
          <w:lang w:val="de-DE"/>
        </w:rPr>
        <w:tab/>
      </w:r>
      <w:r w:rsidRPr="005315BE">
        <w:rPr>
          <w:rFonts w:eastAsia="Arial"/>
          <w:b/>
          <w:color w:val="000000"/>
          <w:lang w:val="de-DE"/>
        </w:rPr>
        <w:t>Recht auf Widerruf der Zustimmung:</w:t>
      </w:r>
      <w:r w:rsidRPr="005315BE">
        <w:rPr>
          <w:rFonts w:eastAsia="Arial"/>
          <w:color w:val="000000"/>
          <w:lang w:val="de-DE"/>
        </w:rPr>
        <w:t xml:space="preserve"> Die Kunden, die ihre Zustimmung zur Verarbeitung ihrer persönlichen Daten erteilt haben, können diese Zustimmung jederzeit widerrufen.</w:t>
      </w:r>
    </w:p>
    <w:p w14:paraId="0B148D64" w14:textId="685DD51B" w:rsidR="00F859D4" w:rsidRPr="005315BE" w:rsidRDefault="00F859D4" w:rsidP="00E22853">
      <w:pPr>
        <w:spacing w:line="276" w:lineRule="auto"/>
        <w:ind w:left="788" w:right="142" w:hanging="357"/>
        <w:jc w:val="both"/>
        <w:rPr>
          <w:rFonts w:ascii="Segoe UI Symbol" w:eastAsia="Segoe UI Symbol" w:hAnsi="Segoe UI Symbol"/>
          <w:color w:val="000000"/>
          <w:lang w:val="de-DE"/>
        </w:rPr>
      </w:pPr>
      <w:r w:rsidRPr="005315BE">
        <w:rPr>
          <w:rFonts w:ascii="Segoe UI Symbol" w:eastAsia="Segoe UI Symbol" w:hAnsi="Segoe UI Symbol"/>
          <w:color w:val="000000"/>
          <w:lang w:val="de-DE"/>
        </w:rPr>
        <w:t>−</w:t>
      </w:r>
      <w:r w:rsidRPr="005315BE">
        <w:rPr>
          <w:rFonts w:eastAsia="Arial"/>
          <w:b/>
          <w:color w:val="000000"/>
          <w:lang w:val="de-DE"/>
        </w:rPr>
        <w:tab/>
        <w:t>Recht auf Datenübertragbarkeit:</w:t>
      </w:r>
      <w:r w:rsidRPr="005315BE">
        <w:rPr>
          <w:rFonts w:eastAsia="Arial"/>
          <w:color w:val="000000"/>
          <w:lang w:val="de-DE"/>
        </w:rPr>
        <w:t xml:space="preserve"> Falls dieses Recht anwendbar ist, </w:t>
      </w:r>
      <w:r w:rsidR="00023EDB" w:rsidRPr="005315BE">
        <w:rPr>
          <w:rFonts w:eastAsia="Arial"/>
          <w:color w:val="000000"/>
          <w:lang w:val="de-DE"/>
        </w:rPr>
        <w:t xml:space="preserve">kann </w:t>
      </w:r>
      <w:r w:rsidRPr="005315BE">
        <w:rPr>
          <w:rFonts w:eastAsia="Arial"/>
          <w:color w:val="000000"/>
          <w:lang w:val="de-DE"/>
        </w:rPr>
        <w:t>der Kunde die Rückgabe der persönlichen Daten fordern, die er mitgeteilt hatte, oder deren Übermittlung an einen Dritten beantragen, sofern dies technisch möglich ist.</w:t>
      </w:r>
    </w:p>
    <w:p w14:paraId="20EF533E" w14:textId="77777777" w:rsidR="00D502E4" w:rsidRPr="005315BE" w:rsidRDefault="00D502E4" w:rsidP="00EB3A3E">
      <w:pPr>
        <w:spacing w:line="276" w:lineRule="auto"/>
        <w:jc w:val="both"/>
        <w:rPr>
          <w:lang w:val="de-DE"/>
        </w:rPr>
      </w:pPr>
    </w:p>
    <w:p w14:paraId="4BB27ADC" w14:textId="0C89A792" w:rsidR="00281B1D" w:rsidRPr="005315BE" w:rsidRDefault="00F859D4" w:rsidP="00EB3A3E">
      <w:pPr>
        <w:spacing w:line="276" w:lineRule="auto"/>
        <w:jc w:val="both"/>
        <w:rPr>
          <w:lang w:val="de-DE"/>
        </w:rPr>
      </w:pPr>
      <w:r w:rsidRPr="005315BE">
        <w:rPr>
          <w:rFonts w:eastAsia="Arial"/>
          <w:color w:val="000000"/>
          <w:lang w:val="de-DE"/>
        </w:rPr>
        <w:t>Die Ausübung dieser Rechte erfolgt durch Zusendung eines Schreibens mit Angabe der beantragten Rechte und Nachweis der Identität der betroffenen Person, beispielsweise durch Übermittlung einer Kopie des Personalausweises</w:t>
      </w:r>
      <w:r w:rsidR="009D55F7" w:rsidRPr="005315BE">
        <w:rPr>
          <w:lang w:val="de-DE"/>
        </w:rPr>
        <w:t>.</w:t>
      </w:r>
    </w:p>
    <w:p w14:paraId="7FE0C5D5" w14:textId="77777777" w:rsidR="00281B1D" w:rsidRPr="005315BE" w:rsidRDefault="00281B1D" w:rsidP="00EB3A3E">
      <w:pPr>
        <w:spacing w:line="276" w:lineRule="auto"/>
        <w:jc w:val="both"/>
        <w:rPr>
          <w:lang w:val="de-DE"/>
        </w:rPr>
      </w:pPr>
    </w:p>
    <w:p w14:paraId="33C12DBD" w14:textId="515E4A37" w:rsidR="00B06B44" w:rsidRPr="005315BE" w:rsidRDefault="00F859D4" w:rsidP="00EB3A3E">
      <w:pPr>
        <w:spacing w:line="276" w:lineRule="auto"/>
        <w:jc w:val="both"/>
        <w:rPr>
          <w:lang w:val="de-DE"/>
        </w:rPr>
      </w:pPr>
      <w:r w:rsidRPr="005315BE">
        <w:rPr>
          <w:rFonts w:eastAsia="Arial"/>
          <w:color w:val="000000"/>
          <w:lang w:val="de-DE"/>
        </w:rPr>
        <w:t>Das Schreiben ist an folgende Adresse zu richten</w:t>
      </w:r>
      <w:r w:rsidR="00D877D6" w:rsidRPr="005315BE">
        <w:rPr>
          <w:lang w:val="de-DE"/>
        </w:rPr>
        <w:t>:</w:t>
      </w:r>
    </w:p>
    <w:p w14:paraId="19B71F6A" w14:textId="77777777" w:rsidR="00D877D6" w:rsidRPr="005315BE" w:rsidRDefault="00D877D6" w:rsidP="00EB3A3E">
      <w:pPr>
        <w:spacing w:line="276" w:lineRule="auto"/>
        <w:rPr>
          <w:lang w:val="de-DE"/>
        </w:rPr>
      </w:pPr>
    </w:p>
    <w:p w14:paraId="5F97FE66" w14:textId="12607F68" w:rsidR="00B206AA" w:rsidRPr="005315BE" w:rsidRDefault="00B206AA" w:rsidP="00D877D6">
      <w:pPr>
        <w:pBdr>
          <w:top w:val="single" w:sz="4" w:space="1" w:color="auto"/>
          <w:left w:val="single" w:sz="4" w:space="4" w:color="auto"/>
          <w:bottom w:val="single" w:sz="4" w:space="1" w:color="auto"/>
          <w:right w:val="single" w:sz="4" w:space="4" w:color="auto"/>
        </w:pBdr>
        <w:jc w:val="center"/>
        <w:rPr>
          <w:lang w:val="de-DE"/>
        </w:rPr>
      </w:pPr>
      <w:r w:rsidRPr="005315BE">
        <w:rPr>
          <w:lang w:val="de-DE"/>
        </w:rPr>
        <w:t xml:space="preserve">ORES </w:t>
      </w:r>
      <w:r w:rsidR="00E22853" w:rsidRPr="005315BE">
        <w:rPr>
          <w:lang w:val="de-DE"/>
        </w:rPr>
        <w:t>Gen.</w:t>
      </w:r>
      <w:r w:rsidRPr="005315BE">
        <w:rPr>
          <w:lang w:val="de-DE"/>
        </w:rPr>
        <w:t xml:space="preserve"> </w:t>
      </w:r>
      <w:r w:rsidR="009D55F7" w:rsidRPr="005315BE">
        <w:rPr>
          <w:lang w:val="de-DE"/>
        </w:rPr>
        <w:t xml:space="preserve">– </w:t>
      </w:r>
      <w:r w:rsidR="00E22853" w:rsidRPr="005315BE">
        <w:rPr>
          <w:lang w:val="de-DE"/>
        </w:rPr>
        <w:t>Rechtsabteilung</w:t>
      </w:r>
    </w:p>
    <w:p w14:paraId="2B114989" w14:textId="46D2B19B" w:rsidR="00D877D6" w:rsidRPr="005315BE" w:rsidRDefault="00E22853" w:rsidP="00D877D6">
      <w:pPr>
        <w:pBdr>
          <w:top w:val="single" w:sz="4" w:space="1" w:color="auto"/>
          <w:left w:val="single" w:sz="4" w:space="4" w:color="auto"/>
          <w:bottom w:val="single" w:sz="4" w:space="1" w:color="auto"/>
          <w:right w:val="single" w:sz="4" w:space="4" w:color="auto"/>
        </w:pBdr>
        <w:jc w:val="center"/>
        <w:rPr>
          <w:lang w:val="de-DE"/>
        </w:rPr>
      </w:pPr>
      <w:r w:rsidRPr="005315BE">
        <w:rPr>
          <w:lang w:val="de-DE"/>
        </w:rPr>
        <w:t>Zu Händen des DSB (Datenschutzbeauftragten)</w:t>
      </w:r>
    </w:p>
    <w:p w14:paraId="2A6862EE" w14:textId="20C35C42" w:rsidR="00D877D6" w:rsidRPr="005315BE" w:rsidRDefault="00D877D6" w:rsidP="00D877D6">
      <w:pPr>
        <w:pBdr>
          <w:top w:val="single" w:sz="4" w:space="1" w:color="auto"/>
          <w:left w:val="single" w:sz="4" w:space="4" w:color="auto"/>
          <w:bottom w:val="single" w:sz="4" w:space="1" w:color="auto"/>
          <w:right w:val="single" w:sz="4" w:space="4" w:color="auto"/>
        </w:pBdr>
        <w:jc w:val="center"/>
        <w:rPr>
          <w:lang w:val="de-DE"/>
        </w:rPr>
      </w:pPr>
      <w:r w:rsidRPr="005315BE">
        <w:rPr>
          <w:lang w:val="de-DE"/>
        </w:rPr>
        <w:lastRenderedPageBreak/>
        <w:t xml:space="preserve">Avenue </w:t>
      </w:r>
      <w:r w:rsidR="00A1311F" w:rsidRPr="005315BE">
        <w:rPr>
          <w:lang w:val="de-DE"/>
        </w:rPr>
        <w:t>Jean Mermoz</w:t>
      </w:r>
      <w:r w:rsidR="00B55E1E" w:rsidRPr="005315BE">
        <w:rPr>
          <w:lang w:val="de-DE"/>
        </w:rPr>
        <w:t>,</w:t>
      </w:r>
      <w:r w:rsidRPr="005315BE">
        <w:rPr>
          <w:lang w:val="de-DE"/>
        </w:rPr>
        <w:t xml:space="preserve"> 1</w:t>
      </w:r>
      <w:r w:rsidR="00A1311F" w:rsidRPr="005315BE">
        <w:rPr>
          <w:lang w:val="de-DE"/>
        </w:rPr>
        <w:t>4</w:t>
      </w:r>
    </w:p>
    <w:p w14:paraId="14E94EAB" w14:textId="4CE31354" w:rsidR="006A28C0" w:rsidRPr="005315BE" w:rsidRDefault="00A1311F" w:rsidP="00B206AA">
      <w:pPr>
        <w:pBdr>
          <w:top w:val="single" w:sz="4" w:space="1" w:color="auto"/>
          <w:left w:val="single" w:sz="4" w:space="4" w:color="auto"/>
          <w:bottom w:val="single" w:sz="4" w:space="1" w:color="auto"/>
          <w:right w:val="single" w:sz="4" w:space="4" w:color="auto"/>
        </w:pBdr>
        <w:jc w:val="center"/>
        <w:rPr>
          <w:lang w:val="de-DE"/>
        </w:rPr>
      </w:pPr>
      <w:r w:rsidRPr="005315BE">
        <w:rPr>
          <w:lang w:val="de-DE"/>
        </w:rPr>
        <w:t>6</w:t>
      </w:r>
      <w:r w:rsidR="00D877D6" w:rsidRPr="005315BE">
        <w:rPr>
          <w:lang w:val="de-DE"/>
        </w:rPr>
        <w:t>0</w:t>
      </w:r>
      <w:r w:rsidRPr="005315BE">
        <w:rPr>
          <w:lang w:val="de-DE"/>
        </w:rPr>
        <w:t>41</w:t>
      </w:r>
      <w:r w:rsidR="00D877D6" w:rsidRPr="005315BE">
        <w:rPr>
          <w:lang w:val="de-DE"/>
        </w:rPr>
        <w:t xml:space="preserve"> </w:t>
      </w:r>
      <w:r w:rsidRPr="005315BE">
        <w:rPr>
          <w:lang w:val="de-DE"/>
        </w:rPr>
        <w:t xml:space="preserve">  Gosselies</w:t>
      </w:r>
    </w:p>
    <w:p w14:paraId="49F9016B" w14:textId="77777777" w:rsidR="006A28C0" w:rsidRPr="005315BE" w:rsidRDefault="006A28C0" w:rsidP="00EB3A3E">
      <w:pPr>
        <w:pStyle w:val="NormalWeb"/>
        <w:shd w:val="clear" w:color="auto" w:fill="FFFFFF"/>
        <w:spacing w:before="0" w:beforeAutospacing="0" w:after="0" w:afterAutospacing="0" w:line="276" w:lineRule="auto"/>
        <w:jc w:val="both"/>
        <w:textAlignment w:val="baseline"/>
        <w:rPr>
          <w:rFonts w:ascii="Arial" w:hAnsi="Arial" w:cs="Arial"/>
          <w:color w:val="333333"/>
          <w:sz w:val="20"/>
          <w:szCs w:val="20"/>
          <w:lang w:val="de-DE"/>
        </w:rPr>
      </w:pPr>
      <w:bookmarkStart w:id="31" w:name="_Toc489532359"/>
      <w:bookmarkStart w:id="32" w:name="_Toc514771818"/>
    </w:p>
    <w:p w14:paraId="3E759231" w14:textId="3F763280" w:rsidR="00E22853" w:rsidRPr="005315BE" w:rsidRDefault="00E22853"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de-DE"/>
        </w:rPr>
      </w:pPr>
      <w:r w:rsidRPr="005315BE">
        <w:rPr>
          <w:rFonts w:ascii="Arial" w:eastAsia="Arial" w:hAnsi="Arial"/>
          <w:color w:val="000000"/>
          <w:sz w:val="20"/>
          <w:lang w:val="de-DE"/>
        </w:rPr>
        <w:t>Die betroffenen Personen sind außerdem berechtigt, diesen Antrag oder eine Beschwerde bei der Datenschutzbehörde kostenlos einzureichen</w:t>
      </w:r>
    </w:p>
    <w:p w14:paraId="1D30B30E" w14:textId="77777777" w:rsidR="007F455F" w:rsidRPr="005315BE" w:rsidRDefault="007F455F"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de-DE"/>
        </w:rPr>
      </w:pPr>
    </w:p>
    <w:p w14:paraId="72D21CF7" w14:textId="50EFA5B6" w:rsidR="0060744B" w:rsidRPr="005315BE" w:rsidRDefault="00E22853" w:rsidP="0060744B">
      <w:pPr>
        <w:pStyle w:val="Titre1"/>
        <w:jc w:val="both"/>
        <w:rPr>
          <w:lang w:val="de-DE"/>
        </w:rPr>
      </w:pPr>
      <w:bookmarkStart w:id="33" w:name="_Toc123722433"/>
      <w:r w:rsidRPr="005315BE">
        <w:rPr>
          <w:lang w:val="de-DE"/>
        </w:rPr>
        <w:t>Abänderung dieser Datenschutzerklärung</w:t>
      </w:r>
      <w:bookmarkEnd w:id="33"/>
    </w:p>
    <w:p w14:paraId="409B61B7" w14:textId="3EC48E66" w:rsidR="00E22853" w:rsidRPr="005315BE" w:rsidRDefault="00E22853" w:rsidP="00EB3A3E">
      <w:pPr>
        <w:pStyle w:val="NormalWeb"/>
        <w:shd w:val="clear" w:color="auto" w:fill="FFFFFF"/>
        <w:spacing w:before="0" w:beforeAutospacing="0" w:after="0" w:afterAutospacing="0" w:line="276" w:lineRule="auto"/>
        <w:jc w:val="both"/>
        <w:textAlignment w:val="baseline"/>
        <w:rPr>
          <w:rFonts w:ascii="Arial" w:eastAsia="Arial" w:hAnsi="Arial"/>
          <w:color w:val="000000"/>
          <w:sz w:val="20"/>
          <w:lang w:val="de-DE"/>
        </w:rPr>
      </w:pPr>
      <w:r w:rsidRPr="005315BE">
        <w:rPr>
          <w:rFonts w:ascii="Arial" w:eastAsia="Arial" w:hAnsi="Arial"/>
          <w:color w:val="000000"/>
          <w:sz w:val="20"/>
          <w:lang w:val="de-DE"/>
        </w:rPr>
        <w:t>ORES kann diese Datenschutz</w:t>
      </w:r>
      <w:r w:rsidR="00AF2FE2" w:rsidRPr="005315BE">
        <w:rPr>
          <w:rFonts w:ascii="Arial" w:eastAsia="Arial" w:hAnsi="Arial"/>
          <w:color w:val="000000"/>
          <w:sz w:val="20"/>
          <w:lang w:val="de-DE"/>
        </w:rPr>
        <w:t>erklärung</w:t>
      </w:r>
      <w:r w:rsidRPr="005315BE">
        <w:rPr>
          <w:rFonts w:ascii="Arial" w:eastAsia="Arial" w:hAnsi="Arial"/>
          <w:color w:val="000000"/>
          <w:sz w:val="20"/>
          <w:lang w:val="de-DE"/>
        </w:rPr>
        <w:t xml:space="preserve"> regelmäßig aktualisieren. Die Kunden können die aktuellste Fassung dieses Dokuments auf der Website des Unternehmens jederzeit einsehen.</w:t>
      </w:r>
    </w:p>
    <w:p w14:paraId="5145E413" w14:textId="1E0D1269" w:rsidR="00E22853" w:rsidRPr="005315BE" w:rsidRDefault="00E22853"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de-DE"/>
        </w:rPr>
      </w:pPr>
      <w:r w:rsidRPr="005315BE">
        <w:rPr>
          <w:rFonts w:ascii="Arial" w:eastAsia="Arial" w:hAnsi="Arial"/>
          <w:color w:val="000000"/>
          <w:sz w:val="20"/>
          <w:lang w:val="de-DE"/>
        </w:rPr>
        <w:t>Sie können bei ORES auch die Zusendung einer entsprechenden Papierfassung beantragen.</w:t>
      </w:r>
    </w:p>
    <w:p w14:paraId="0C772A80" w14:textId="77777777" w:rsidR="00305815" w:rsidRPr="005315BE" w:rsidRDefault="00305815" w:rsidP="00EB3A3E">
      <w:pPr>
        <w:pStyle w:val="NormalWeb"/>
        <w:shd w:val="clear" w:color="auto" w:fill="FFFFFF"/>
        <w:spacing w:before="0" w:beforeAutospacing="0" w:after="0" w:afterAutospacing="0" w:line="276" w:lineRule="auto"/>
        <w:jc w:val="both"/>
        <w:textAlignment w:val="baseline"/>
        <w:rPr>
          <w:rFonts w:ascii="Arial" w:hAnsi="Arial" w:cs="Arial"/>
          <w:sz w:val="20"/>
          <w:szCs w:val="20"/>
          <w:lang w:val="de-DE"/>
        </w:rPr>
      </w:pPr>
    </w:p>
    <w:p w14:paraId="71419645" w14:textId="18B0CCF3" w:rsidR="00566543" w:rsidRPr="005315BE" w:rsidRDefault="00E22853" w:rsidP="006A1EA5">
      <w:pPr>
        <w:pStyle w:val="Titre1"/>
        <w:ind w:left="998" w:hanging="431"/>
        <w:jc w:val="both"/>
        <w:rPr>
          <w:lang w:val="de-DE"/>
        </w:rPr>
      </w:pPr>
      <w:bookmarkStart w:id="34" w:name="_Toc123722434"/>
      <w:r w:rsidRPr="005315BE">
        <w:rPr>
          <w:lang w:val="de-DE"/>
        </w:rPr>
        <w:t>Vertraulichkeit und Sicherheit der persönlichen Daten</w:t>
      </w:r>
      <w:bookmarkEnd w:id="31"/>
      <w:bookmarkEnd w:id="32"/>
      <w:bookmarkEnd w:id="34"/>
    </w:p>
    <w:p w14:paraId="5FAC5F8F" w14:textId="77777777" w:rsidR="00BC59C2" w:rsidRPr="005315BE" w:rsidRDefault="00BC59C2" w:rsidP="00BC59C2">
      <w:pPr>
        <w:spacing w:line="276" w:lineRule="auto"/>
        <w:jc w:val="both"/>
        <w:rPr>
          <w:lang w:val="de-DE"/>
        </w:rPr>
      </w:pPr>
      <w:r w:rsidRPr="005315BE">
        <w:rPr>
          <w:lang w:val="de-DE"/>
        </w:rPr>
        <w:t>Die von ORES verarbeiteten persönlichen Daten unterliegen dem Berufsgeheimnis. Jede nicht zulässige Sammlung, Nutzung oder Verarbeitung dieser Daten ist strengstens verboten. Jede Verarbeitung solcher Daten vonseiten eines Mitarbeiters von ORES ist unzulässig, falls dieser im Rahmen seiner berechtigten Aufgaben nicht dazu befugt ist.</w:t>
      </w:r>
    </w:p>
    <w:p w14:paraId="72DAD7E6" w14:textId="66B86406" w:rsidR="00BC59C2" w:rsidRPr="005315BE" w:rsidRDefault="00BC59C2" w:rsidP="00BC59C2">
      <w:pPr>
        <w:spacing w:line="276" w:lineRule="auto"/>
        <w:jc w:val="both"/>
        <w:rPr>
          <w:lang w:val="de-DE"/>
        </w:rPr>
      </w:pPr>
      <w:r w:rsidRPr="00483FC8">
        <w:rPr>
          <w:lang w:val="de-DE"/>
        </w:rPr>
        <w:t>In diesem Zusammenhang gilt unbedingt das Sicherheitsprinzip „Need to know“</w:t>
      </w:r>
      <w:r w:rsidR="00E42792" w:rsidRPr="00483FC8">
        <w:rPr>
          <w:lang w:val="de-DE"/>
        </w:rPr>
        <w:t xml:space="preserve"> oder „</w:t>
      </w:r>
      <w:r w:rsidR="00B723AF">
        <w:rPr>
          <w:lang w:val="de-DE"/>
        </w:rPr>
        <w:t>Kenntnis, nur wenn nötig</w:t>
      </w:r>
      <w:r w:rsidR="00E42792" w:rsidRPr="00483FC8">
        <w:rPr>
          <w:lang w:val="de-DE"/>
        </w:rPr>
        <w:t>“</w:t>
      </w:r>
      <w:r w:rsidRPr="00483FC8">
        <w:rPr>
          <w:lang w:val="de-DE"/>
        </w:rPr>
        <w:t xml:space="preserve">. Die Zugriffsrechte auf die persönlichen Daten sind also so </w:t>
      </w:r>
      <w:r w:rsidRPr="005315BE">
        <w:rPr>
          <w:lang w:val="de-DE"/>
        </w:rPr>
        <w:t>festgelegt, dass die Mitarbeiter von ORES nur Zugang zu jenen Daten haben, die sie zur Ausführung ihrer Aufgaben kennen müssen.</w:t>
      </w:r>
    </w:p>
    <w:p w14:paraId="7AA7AB69" w14:textId="77777777" w:rsidR="00C90266" w:rsidRPr="005315BE" w:rsidRDefault="00C90266" w:rsidP="00C90266">
      <w:pPr>
        <w:spacing w:line="276" w:lineRule="auto"/>
        <w:jc w:val="both"/>
        <w:rPr>
          <w:lang w:val="de-DE"/>
        </w:rPr>
      </w:pPr>
    </w:p>
    <w:p w14:paraId="62992B0C" w14:textId="26EB1F58" w:rsidR="00C90266" w:rsidRPr="005315BE" w:rsidRDefault="00BC59C2" w:rsidP="00C90266">
      <w:pPr>
        <w:spacing w:line="276" w:lineRule="auto"/>
        <w:jc w:val="both"/>
        <w:rPr>
          <w:lang w:val="de-DE"/>
        </w:rPr>
      </w:pPr>
      <w:r w:rsidRPr="005315BE">
        <w:rPr>
          <w:lang w:val="de-DE"/>
        </w:rPr>
        <w:t>Nach der gleichen Logik ist den Mitarbeitern von ORES Folgendes untersagt:</w:t>
      </w:r>
    </w:p>
    <w:p w14:paraId="0AED805C" w14:textId="1DDAB781" w:rsidR="00BC59C2" w:rsidRPr="005315BE" w:rsidRDefault="00BC59C2" w:rsidP="00BC59C2">
      <w:pPr>
        <w:numPr>
          <w:ilvl w:val="0"/>
          <w:numId w:val="10"/>
        </w:numPr>
        <w:tabs>
          <w:tab w:val="left" w:pos="864"/>
        </w:tabs>
        <w:overflowPunct/>
        <w:autoSpaceDE/>
        <w:autoSpaceDN/>
        <w:adjustRightInd/>
        <w:spacing w:line="276" w:lineRule="auto"/>
        <w:ind w:left="714" w:right="144" w:hanging="357"/>
        <w:jc w:val="both"/>
        <w:rPr>
          <w:rFonts w:eastAsia="Calibri"/>
          <w:lang w:val="de-DE" w:eastAsia="en-US"/>
        </w:rPr>
      </w:pPr>
      <w:r w:rsidRPr="005315BE">
        <w:rPr>
          <w:rFonts w:eastAsia="Calibri"/>
          <w:lang w:val="de-DE" w:eastAsia="en-US"/>
        </w:rPr>
        <w:t>Nutzung der persönlichen Daten zu Zwecken, die nicht in Verbindung mit ihrer Aufgabe innerhalb der Organisation stehen;</w:t>
      </w:r>
    </w:p>
    <w:p w14:paraId="5461F3FB" w14:textId="17246D55" w:rsidR="00BC59C2" w:rsidRPr="005315BE" w:rsidRDefault="00BC59C2" w:rsidP="00BC59C2">
      <w:pPr>
        <w:numPr>
          <w:ilvl w:val="0"/>
          <w:numId w:val="10"/>
        </w:numPr>
        <w:tabs>
          <w:tab w:val="left" w:pos="864"/>
        </w:tabs>
        <w:overflowPunct/>
        <w:autoSpaceDE/>
        <w:autoSpaceDN/>
        <w:adjustRightInd/>
        <w:spacing w:line="276" w:lineRule="auto"/>
        <w:ind w:left="714" w:hanging="357"/>
        <w:jc w:val="both"/>
        <w:rPr>
          <w:rFonts w:eastAsia="Calibri"/>
          <w:lang w:val="de-DE" w:eastAsia="en-US"/>
        </w:rPr>
      </w:pPr>
      <w:r w:rsidRPr="005315BE">
        <w:rPr>
          <w:rFonts w:eastAsia="Calibri"/>
          <w:lang w:val="de-DE" w:eastAsia="en-US"/>
        </w:rPr>
        <w:t>Weitergabe der persönlichen Daten an Unbefugte;</w:t>
      </w:r>
    </w:p>
    <w:p w14:paraId="481FE6FE" w14:textId="7C10338F" w:rsidR="00BC59C2" w:rsidRPr="005315BE" w:rsidRDefault="00BC59C2" w:rsidP="00BC59C2">
      <w:pPr>
        <w:pStyle w:val="Paragraphedeliste"/>
        <w:numPr>
          <w:ilvl w:val="0"/>
          <w:numId w:val="10"/>
        </w:numPr>
        <w:spacing w:after="0"/>
        <w:ind w:left="714" w:hanging="357"/>
        <w:jc w:val="both"/>
        <w:rPr>
          <w:lang w:val="de-DE"/>
        </w:rPr>
      </w:pPr>
      <w:r w:rsidRPr="005315BE">
        <w:rPr>
          <w:lang w:val="de-DE"/>
        </w:rPr>
        <w:t>Bereitstellung der persönlichen Daten auf irgendeine andere Art und Weise.</w:t>
      </w:r>
    </w:p>
    <w:p w14:paraId="652ADFE6" w14:textId="77777777" w:rsidR="00C90266" w:rsidRPr="005315BE" w:rsidRDefault="00C90266" w:rsidP="00C90266">
      <w:pPr>
        <w:spacing w:line="276" w:lineRule="auto"/>
        <w:jc w:val="both"/>
        <w:rPr>
          <w:lang w:val="de-DE"/>
        </w:rPr>
      </w:pPr>
    </w:p>
    <w:p w14:paraId="40FBE6A1" w14:textId="6B0B44A4" w:rsidR="00165EEE" w:rsidRPr="005315BE" w:rsidRDefault="00165EEE" w:rsidP="00C90266">
      <w:pPr>
        <w:spacing w:line="276" w:lineRule="auto"/>
        <w:jc w:val="both"/>
        <w:rPr>
          <w:lang w:val="de-DE"/>
        </w:rPr>
      </w:pPr>
      <w:r w:rsidRPr="005315BE">
        <w:rPr>
          <w:lang w:val="de-DE"/>
        </w:rPr>
        <w:t xml:space="preserve">Vor diesem Hintergrund hat ORES ein </w:t>
      </w:r>
      <w:r w:rsidR="002F13AC" w:rsidRPr="005315BE">
        <w:rPr>
          <w:lang w:val="de-DE"/>
        </w:rPr>
        <w:t>Managementsystem</w:t>
      </w:r>
      <w:r w:rsidR="000B6388" w:rsidRPr="005315BE">
        <w:rPr>
          <w:lang w:val="de-DE"/>
        </w:rPr>
        <w:t xml:space="preserve"> für Informationssicherheit</w:t>
      </w:r>
      <w:r w:rsidR="002F13AC" w:rsidRPr="005315BE">
        <w:rPr>
          <w:lang w:val="de-DE"/>
        </w:rPr>
        <w:t xml:space="preserve"> (mit dem Ziel der ISO27001-Zertifizierung Anfang 2023) zur Feststellung möglicher Mängel in Sachen Sicherheit und deren Behebung innerhalb einer angemessenen Frist eingeführt.</w:t>
      </w:r>
    </w:p>
    <w:p w14:paraId="7B27EF9F" w14:textId="77777777" w:rsidR="00C90266" w:rsidRPr="005315BE" w:rsidRDefault="00C90266" w:rsidP="00C90266">
      <w:pPr>
        <w:spacing w:line="276" w:lineRule="auto"/>
        <w:jc w:val="both"/>
        <w:rPr>
          <w:lang w:val="de-DE"/>
        </w:rPr>
      </w:pPr>
    </w:p>
    <w:p w14:paraId="3C598235" w14:textId="32D9421F" w:rsidR="00BC59C2" w:rsidRPr="005315BE" w:rsidRDefault="00BC59C2" w:rsidP="00BC59C2">
      <w:pPr>
        <w:spacing w:line="276" w:lineRule="auto"/>
        <w:jc w:val="both"/>
        <w:rPr>
          <w:lang w:val="de-DE"/>
        </w:rPr>
      </w:pPr>
      <w:r w:rsidRPr="005315BE">
        <w:rPr>
          <w:lang w:val="de-DE"/>
        </w:rPr>
        <w:t>Um die Einhaltung der Bestimmungen zu garantieren, lässt sich das Unternehmen regelmäßig von seiner Abteilung Internes Audit auf seine Übereinstimmung mit der Datenschutz-Grundverordnung (DSGVO) auditieren. ORES unterliegt außerdem der Kontrolle der Regulierungsbehörden.</w:t>
      </w:r>
    </w:p>
    <w:p w14:paraId="644A33F5" w14:textId="77777777" w:rsidR="00BC59C2" w:rsidRPr="005315BE" w:rsidRDefault="00BC59C2" w:rsidP="00BC59C2">
      <w:pPr>
        <w:spacing w:line="276" w:lineRule="auto"/>
        <w:jc w:val="both"/>
        <w:rPr>
          <w:lang w:val="de-DE"/>
        </w:rPr>
      </w:pPr>
    </w:p>
    <w:p w14:paraId="5A742C23" w14:textId="77777777" w:rsidR="008145C5" w:rsidRDefault="008145C5">
      <w:pPr>
        <w:overflowPunct/>
        <w:autoSpaceDE/>
        <w:autoSpaceDN/>
        <w:adjustRightInd/>
        <w:textAlignment w:val="auto"/>
        <w:rPr>
          <w:lang w:val="de-DE"/>
        </w:rPr>
      </w:pPr>
      <w:r>
        <w:rPr>
          <w:lang w:val="de-DE"/>
        </w:rPr>
        <w:br w:type="page"/>
      </w:r>
    </w:p>
    <w:p w14:paraId="1D9EE0DD" w14:textId="1E98795A" w:rsidR="00BC59C2" w:rsidRPr="005315BE" w:rsidRDefault="00BC59C2" w:rsidP="00BC59C2">
      <w:pPr>
        <w:spacing w:line="276" w:lineRule="auto"/>
        <w:jc w:val="both"/>
        <w:rPr>
          <w:lang w:val="de-DE"/>
        </w:rPr>
      </w:pPr>
      <w:r w:rsidRPr="005315BE">
        <w:rPr>
          <w:lang w:val="de-DE"/>
        </w:rPr>
        <w:t xml:space="preserve">Darüber hinaus werden regelmäßig Audits über den Datenschutz durchgeführt, um diesen umfassend zu garantieren. Diese Audits betreffen sowohl das Datenschutzsystem von </w:t>
      </w:r>
      <w:r w:rsidRPr="00483FC8">
        <w:rPr>
          <w:lang w:val="de-DE"/>
        </w:rPr>
        <w:t>ORES</w:t>
      </w:r>
      <w:r w:rsidRPr="005315BE">
        <w:rPr>
          <w:lang w:val="de-DE"/>
        </w:rPr>
        <w:t xml:space="preserve"> im Allgemeinen als auch die präzisen Schwachstellen der </w:t>
      </w:r>
      <w:r w:rsidR="00ED61CF" w:rsidRPr="005315BE">
        <w:rPr>
          <w:lang w:val="de-DE"/>
        </w:rPr>
        <w:t>Anwenderprogramme</w:t>
      </w:r>
      <w:r w:rsidRPr="005315BE">
        <w:rPr>
          <w:lang w:val="de-DE"/>
        </w:rPr>
        <w:t>, die ORES seinen Kunden, Partnern und Mitarbeitern zur Verfügung stellt.</w:t>
      </w:r>
    </w:p>
    <w:p w14:paraId="0FB6734D" w14:textId="77777777" w:rsidR="007F455F" w:rsidRPr="005315BE" w:rsidRDefault="007F455F" w:rsidP="00EB3A3E">
      <w:pPr>
        <w:spacing w:line="276" w:lineRule="auto"/>
        <w:jc w:val="both"/>
        <w:rPr>
          <w:lang w:val="de-DE"/>
        </w:rPr>
      </w:pPr>
    </w:p>
    <w:p w14:paraId="77779882" w14:textId="70703D2B" w:rsidR="00F374A2" w:rsidRPr="005315BE" w:rsidRDefault="00FB2293" w:rsidP="005756E0">
      <w:pPr>
        <w:pStyle w:val="Titre1"/>
        <w:ind w:left="998" w:hanging="431"/>
        <w:rPr>
          <w:lang w:val="de-DE"/>
        </w:rPr>
      </w:pPr>
      <w:bookmarkStart w:id="35" w:name="_Toc489532362"/>
      <w:bookmarkStart w:id="36" w:name="_Toc514771821"/>
      <w:bookmarkStart w:id="37" w:name="_Toc123722435"/>
      <w:r w:rsidRPr="005315BE">
        <w:rPr>
          <w:lang w:val="de-DE"/>
        </w:rPr>
        <w:lastRenderedPageBreak/>
        <w:t>Management der Vorfälle im Zusammenhang mit den persönlichen Daten</w:t>
      </w:r>
      <w:bookmarkEnd w:id="35"/>
      <w:bookmarkEnd w:id="36"/>
      <w:bookmarkEnd w:id="37"/>
    </w:p>
    <w:p w14:paraId="68DC6F35" w14:textId="24E8BAB0" w:rsidR="00FB2293" w:rsidRPr="005315BE" w:rsidRDefault="00FB2293" w:rsidP="00FB2293">
      <w:pPr>
        <w:spacing w:line="276" w:lineRule="auto"/>
        <w:jc w:val="both"/>
        <w:rPr>
          <w:lang w:val="de-DE"/>
        </w:rPr>
      </w:pPr>
      <w:r w:rsidRPr="005315BE">
        <w:rPr>
          <w:lang w:val="de-DE"/>
        </w:rPr>
        <w:t>ORES hat ein Verfahren eingerichtet, um die Risiken und Schäden im Zusammenhang mit der Verletzung des Schutzes der personenbezogenen Daten der Kunden auf ein Mindestmaß zu reduzieren.</w:t>
      </w:r>
    </w:p>
    <w:p w14:paraId="52CE3CCA" w14:textId="77777777" w:rsidR="00FB2293" w:rsidRPr="005315BE" w:rsidRDefault="00FB2293" w:rsidP="00FB2293">
      <w:pPr>
        <w:spacing w:line="276" w:lineRule="auto"/>
        <w:jc w:val="both"/>
        <w:rPr>
          <w:lang w:val="de-DE"/>
        </w:rPr>
      </w:pPr>
    </w:p>
    <w:p w14:paraId="6BA33B3D" w14:textId="4CFEF782" w:rsidR="00FB2293" w:rsidRPr="005315BE" w:rsidRDefault="00FB2293" w:rsidP="00FB2293">
      <w:pPr>
        <w:spacing w:line="276" w:lineRule="auto"/>
        <w:jc w:val="both"/>
        <w:rPr>
          <w:lang w:val="de-DE"/>
        </w:rPr>
      </w:pPr>
      <w:r w:rsidRPr="005315BE">
        <w:rPr>
          <w:lang w:val="de-DE"/>
        </w:rPr>
        <w:t>Bei einer Verletzung des Datenschutzes, die ein hohes Risiko für die Rechte und Freiheiten seiner Kunden darstellen könnte, sind Letztere in allen Fällen entweder per Postschreiben oder Online- (Website) bzw. Pressemitteilung unmittelbar zu benachrichtigen.</w:t>
      </w:r>
    </w:p>
    <w:p w14:paraId="6C6A262B" w14:textId="77777777" w:rsidR="00FB2293" w:rsidRPr="005315BE" w:rsidRDefault="00FB2293" w:rsidP="00FB2293">
      <w:pPr>
        <w:spacing w:line="276" w:lineRule="auto"/>
        <w:jc w:val="both"/>
        <w:rPr>
          <w:lang w:val="de-DE"/>
        </w:rPr>
      </w:pPr>
    </w:p>
    <w:p w14:paraId="78DACC22" w14:textId="479E1C59" w:rsidR="00FB2293" w:rsidRPr="005315BE" w:rsidRDefault="00FB2293" w:rsidP="00FB2293">
      <w:pPr>
        <w:spacing w:line="276" w:lineRule="auto"/>
        <w:jc w:val="both"/>
        <w:rPr>
          <w:lang w:val="de-DE"/>
        </w:rPr>
      </w:pPr>
      <w:r w:rsidRPr="005315BE">
        <w:rPr>
          <w:lang w:val="de-DE"/>
        </w:rPr>
        <w:t xml:space="preserve">Gemäß den einschlägigen Vorschriften hat ORES </w:t>
      </w:r>
      <w:r w:rsidR="00D312E5" w:rsidRPr="00483FC8">
        <w:rPr>
          <w:lang w:val="de-DE"/>
        </w:rPr>
        <w:t>gegebenenfalls</w:t>
      </w:r>
      <w:r w:rsidRPr="005315BE">
        <w:rPr>
          <w:lang w:val="de-DE"/>
        </w:rPr>
        <w:t xml:space="preserve"> die Datenschutzbehörde darüber zu informieren</w:t>
      </w:r>
    </w:p>
    <w:p w14:paraId="3EA0C5EC" w14:textId="77777777" w:rsidR="00305815" w:rsidRPr="005315BE" w:rsidRDefault="00305815" w:rsidP="00EB3A3E">
      <w:pPr>
        <w:spacing w:line="276" w:lineRule="auto"/>
        <w:jc w:val="both"/>
        <w:rPr>
          <w:lang w:val="de-DE"/>
        </w:rPr>
      </w:pPr>
    </w:p>
    <w:p w14:paraId="42229C5A" w14:textId="698B79FE" w:rsidR="00F374A2" w:rsidRPr="005315BE" w:rsidRDefault="00FB2293" w:rsidP="006A1EA5">
      <w:pPr>
        <w:pStyle w:val="Titre1"/>
        <w:ind w:left="998" w:hanging="431"/>
        <w:rPr>
          <w:lang w:val="de-DE"/>
        </w:rPr>
      </w:pPr>
      <w:bookmarkStart w:id="38" w:name="_Toc489532363"/>
      <w:bookmarkStart w:id="39" w:name="_Toc514771822"/>
      <w:bookmarkStart w:id="40" w:name="_Toc123722436"/>
      <w:r w:rsidRPr="005315BE">
        <w:rPr>
          <w:lang w:val="de-DE"/>
        </w:rPr>
        <w:t>Datenschutz</w:t>
      </w:r>
      <w:bookmarkEnd w:id="38"/>
      <w:bookmarkEnd w:id="39"/>
      <w:r w:rsidRPr="005315BE">
        <w:rPr>
          <w:lang w:val="de-DE"/>
        </w:rPr>
        <w:t>beauftragter</w:t>
      </w:r>
      <w:bookmarkEnd w:id="40"/>
    </w:p>
    <w:p w14:paraId="3912147E" w14:textId="31BC0B09" w:rsidR="00FB2293" w:rsidRPr="005315BE" w:rsidRDefault="00FB2293" w:rsidP="00FB2293">
      <w:pPr>
        <w:spacing w:line="276" w:lineRule="auto"/>
        <w:jc w:val="both"/>
        <w:rPr>
          <w:lang w:val="de-DE"/>
        </w:rPr>
      </w:pPr>
      <w:r w:rsidRPr="005315BE">
        <w:rPr>
          <w:lang w:val="de-DE"/>
        </w:rPr>
        <w:t>ORES hat einen Datenschutzbeauftragten benannt, der für die Einhaltung dieser Datenschutzerklärung zu sorgen hat. Der Datenschutzbeauftragte stellt auch sicher, dass die betroffenen Personen eine Antwort auf ihre Anträge erhalten.</w:t>
      </w:r>
    </w:p>
    <w:p w14:paraId="47D938EA" w14:textId="77777777" w:rsidR="00FB2293" w:rsidRPr="005315BE" w:rsidRDefault="00FB2293" w:rsidP="00FB2293">
      <w:pPr>
        <w:spacing w:line="276" w:lineRule="auto"/>
        <w:jc w:val="both"/>
        <w:rPr>
          <w:lang w:val="de-DE"/>
        </w:rPr>
      </w:pPr>
    </w:p>
    <w:p w14:paraId="05A8F640" w14:textId="73695474" w:rsidR="00FB2293" w:rsidRPr="005315BE" w:rsidRDefault="00FB2293" w:rsidP="00FB2293">
      <w:pPr>
        <w:spacing w:line="276" w:lineRule="auto"/>
        <w:jc w:val="both"/>
        <w:rPr>
          <w:lang w:val="de-DE"/>
        </w:rPr>
      </w:pPr>
      <w:r w:rsidRPr="005315BE">
        <w:rPr>
          <w:lang w:val="de-DE"/>
        </w:rPr>
        <w:t>Der Datenschutzbeauftragte wird vom Direktionsausschuss von ORES benannt, zu dem er direkten Zugang hat, um seine Unabhängigkeit zu garantieren.</w:t>
      </w:r>
    </w:p>
    <w:p w14:paraId="2AD9D21D" w14:textId="77777777" w:rsidR="00FB2293" w:rsidRPr="005315BE" w:rsidRDefault="00FB2293" w:rsidP="00FB2293">
      <w:pPr>
        <w:spacing w:line="276" w:lineRule="auto"/>
        <w:jc w:val="both"/>
        <w:rPr>
          <w:lang w:val="de-DE"/>
        </w:rPr>
      </w:pPr>
    </w:p>
    <w:p w14:paraId="77FA1E9E" w14:textId="6DEABAE3" w:rsidR="00A3271F" w:rsidRPr="005315BE" w:rsidRDefault="00FB2293" w:rsidP="00EB3A3E">
      <w:pPr>
        <w:spacing w:line="276" w:lineRule="auto"/>
        <w:jc w:val="both"/>
        <w:rPr>
          <w:lang w:val="de-DE"/>
        </w:rPr>
      </w:pPr>
      <w:r w:rsidRPr="005315BE">
        <w:rPr>
          <w:lang w:val="de-DE"/>
        </w:rPr>
        <w:t>Der Datenschutzbeauftragte kann unter folgender Adresse kontaktiert werden:</w:t>
      </w:r>
      <w:r w:rsidR="00483AF9" w:rsidRPr="005315BE">
        <w:rPr>
          <w:lang w:val="de-DE"/>
        </w:rPr>
        <w:t xml:space="preserve"> </w:t>
      </w:r>
      <w:hyperlink r:id="rId15" w:history="1">
        <w:r w:rsidR="00C375E7" w:rsidRPr="005315BE">
          <w:rPr>
            <w:rStyle w:val="Lienhypertexte"/>
            <w:rFonts w:cs="Arial"/>
            <w:lang w:val="de-DE"/>
          </w:rPr>
          <w:t>RGPD@ores.be</w:t>
        </w:r>
      </w:hyperlink>
      <w:r w:rsidR="00C375E7" w:rsidRPr="005315BE">
        <w:rPr>
          <w:lang w:val="de-DE"/>
        </w:rPr>
        <w:t xml:space="preserve"> o</w:t>
      </w:r>
      <w:r w:rsidRPr="005315BE">
        <w:rPr>
          <w:lang w:val="de-DE"/>
        </w:rPr>
        <w:t>der</w:t>
      </w:r>
      <w:r w:rsidR="00C375E7" w:rsidRPr="005315BE">
        <w:rPr>
          <w:lang w:val="de-DE"/>
        </w:rPr>
        <w:t xml:space="preserve"> </w:t>
      </w:r>
      <w:r w:rsidR="006340A7" w:rsidRPr="005315BE">
        <w:rPr>
          <w:lang w:val="de-DE"/>
        </w:rPr>
        <w:t xml:space="preserve">ORES </w:t>
      </w:r>
      <w:r w:rsidRPr="005315BE">
        <w:rPr>
          <w:lang w:val="de-DE"/>
        </w:rPr>
        <w:t>Gen.</w:t>
      </w:r>
      <w:r w:rsidR="006340A7" w:rsidRPr="005315BE">
        <w:rPr>
          <w:lang w:val="de-DE"/>
        </w:rPr>
        <w:t xml:space="preserve"> – </w:t>
      </w:r>
      <w:r w:rsidRPr="005315BE">
        <w:rPr>
          <w:lang w:val="de-DE"/>
        </w:rPr>
        <w:t>Rechtsabteilung</w:t>
      </w:r>
      <w:r w:rsidR="006340A7" w:rsidRPr="005315BE">
        <w:rPr>
          <w:lang w:val="de-DE"/>
        </w:rPr>
        <w:t xml:space="preserve">, </w:t>
      </w:r>
      <w:r w:rsidRPr="005315BE">
        <w:rPr>
          <w:lang w:val="de-DE"/>
        </w:rPr>
        <w:t>zu Händen des DSB</w:t>
      </w:r>
      <w:r w:rsidR="006340A7" w:rsidRPr="005315BE">
        <w:rPr>
          <w:lang w:val="de-DE"/>
        </w:rPr>
        <w:t xml:space="preserve"> (D</w:t>
      </w:r>
      <w:r w:rsidRPr="005315BE">
        <w:rPr>
          <w:lang w:val="de-DE"/>
        </w:rPr>
        <w:t>atenschutzbeauftragten</w:t>
      </w:r>
      <w:r w:rsidR="006340A7" w:rsidRPr="005315BE">
        <w:rPr>
          <w:lang w:val="de-DE"/>
        </w:rPr>
        <w:t xml:space="preserve">), </w:t>
      </w:r>
      <w:r w:rsidR="008F066B">
        <w:rPr>
          <w:lang w:val="de-DE"/>
        </w:rPr>
        <w:t>A</w:t>
      </w:r>
      <w:r w:rsidR="00483AF9" w:rsidRPr="005315BE">
        <w:rPr>
          <w:lang w:val="de-DE"/>
        </w:rPr>
        <w:t xml:space="preserve">venue </w:t>
      </w:r>
      <w:r w:rsidR="007A4DE3" w:rsidRPr="005315BE">
        <w:rPr>
          <w:lang w:val="de-DE"/>
        </w:rPr>
        <w:t>Jean Mermoz</w:t>
      </w:r>
      <w:r w:rsidR="00483AF9" w:rsidRPr="005315BE">
        <w:rPr>
          <w:lang w:val="de-DE"/>
        </w:rPr>
        <w:t>, 1</w:t>
      </w:r>
      <w:r w:rsidR="007A4DE3" w:rsidRPr="005315BE">
        <w:rPr>
          <w:lang w:val="de-DE"/>
        </w:rPr>
        <w:t>4</w:t>
      </w:r>
      <w:r w:rsidR="00483AF9" w:rsidRPr="005315BE">
        <w:rPr>
          <w:lang w:val="de-DE"/>
        </w:rPr>
        <w:t xml:space="preserve"> </w:t>
      </w:r>
      <w:r w:rsidRPr="005315BE">
        <w:rPr>
          <w:lang w:val="de-DE"/>
        </w:rPr>
        <w:t>in</w:t>
      </w:r>
      <w:r w:rsidR="00483AF9" w:rsidRPr="005315BE">
        <w:rPr>
          <w:lang w:val="de-DE"/>
        </w:rPr>
        <w:t xml:space="preserve"> </w:t>
      </w:r>
      <w:r w:rsidR="007A4DE3" w:rsidRPr="005315BE">
        <w:rPr>
          <w:lang w:val="de-DE"/>
        </w:rPr>
        <w:t>6</w:t>
      </w:r>
      <w:r w:rsidR="00483AF9" w:rsidRPr="005315BE">
        <w:rPr>
          <w:lang w:val="de-DE"/>
        </w:rPr>
        <w:t>0</w:t>
      </w:r>
      <w:r w:rsidR="007A4DE3" w:rsidRPr="005315BE">
        <w:rPr>
          <w:lang w:val="de-DE"/>
        </w:rPr>
        <w:t>41</w:t>
      </w:r>
      <w:r w:rsidR="00483AF9" w:rsidRPr="005315BE">
        <w:rPr>
          <w:lang w:val="de-DE"/>
        </w:rPr>
        <w:t xml:space="preserve"> </w:t>
      </w:r>
      <w:r w:rsidR="007A4DE3" w:rsidRPr="005315BE">
        <w:rPr>
          <w:lang w:val="de-DE"/>
        </w:rPr>
        <w:t>Gosselies</w:t>
      </w:r>
      <w:r w:rsidR="00483AF9" w:rsidRPr="005315BE">
        <w:rPr>
          <w:lang w:val="de-DE"/>
        </w:rPr>
        <w:t>.</w:t>
      </w:r>
    </w:p>
    <w:p w14:paraId="24874552" w14:textId="77777777" w:rsidR="00A3271F" w:rsidRPr="005315BE" w:rsidRDefault="00A3271F" w:rsidP="00EB3A3E">
      <w:pPr>
        <w:spacing w:line="276" w:lineRule="auto"/>
        <w:jc w:val="both"/>
        <w:rPr>
          <w:lang w:val="de-DE"/>
        </w:rPr>
      </w:pPr>
    </w:p>
    <w:p w14:paraId="76A28F3F" w14:textId="61DEEBD3" w:rsidR="009D44BB" w:rsidRPr="005315BE" w:rsidRDefault="00FB2293" w:rsidP="00F374A2">
      <w:pPr>
        <w:pStyle w:val="Titre1"/>
        <w:rPr>
          <w:lang w:val="de-DE"/>
        </w:rPr>
      </w:pPr>
      <w:bookmarkStart w:id="41" w:name="_Toc123722437"/>
      <w:bookmarkStart w:id="42" w:name="_Ref489531288"/>
      <w:bookmarkStart w:id="43" w:name="_Toc489532364"/>
      <w:bookmarkStart w:id="44" w:name="_Ref509838105"/>
      <w:bookmarkStart w:id="45" w:name="_Toc514771823"/>
      <w:r w:rsidRPr="005315BE">
        <w:rPr>
          <w:lang w:val="de-DE"/>
        </w:rPr>
        <w:t>Nutzung von C</w:t>
      </w:r>
      <w:r w:rsidR="009D44BB" w:rsidRPr="005315BE">
        <w:rPr>
          <w:lang w:val="de-DE"/>
        </w:rPr>
        <w:t>ookies</w:t>
      </w:r>
      <w:bookmarkEnd w:id="41"/>
    </w:p>
    <w:p w14:paraId="57A63ED2" w14:textId="5D21CC54" w:rsidR="00FD54D4" w:rsidRPr="005315BE" w:rsidRDefault="00FD54D4" w:rsidP="00EB3A3E">
      <w:pPr>
        <w:pStyle w:val="NormalWeb"/>
        <w:spacing w:before="0" w:beforeAutospacing="0" w:after="0" w:afterAutospacing="0" w:line="276" w:lineRule="auto"/>
        <w:jc w:val="both"/>
        <w:rPr>
          <w:rFonts w:ascii="Arial" w:hAnsi="Arial" w:cs="Arial"/>
          <w:sz w:val="20"/>
          <w:szCs w:val="20"/>
          <w:lang w:val="de-DE"/>
        </w:rPr>
      </w:pPr>
      <w:r w:rsidRPr="005315BE">
        <w:rPr>
          <w:rFonts w:ascii="Arial" w:eastAsia="Arial" w:hAnsi="Arial"/>
          <w:color w:val="000000"/>
          <w:sz w:val="20"/>
          <w:lang w:val="de-DE"/>
        </w:rPr>
        <w:t xml:space="preserve">Cookies sind Dateien im TXT-Format, die auf dem Computer gespeichert werden, wenn die Website von ORES aufgerufen wird. Diese Dateien erstellen unter anderem die Karte der Informationen über die Art des Browsers, das Betriebssystem, den Besuch der Website und die persönlichen Präferenzen. Durch die Nutzung von Cookies </w:t>
      </w:r>
      <w:r w:rsidR="000B6388" w:rsidRPr="005315BE">
        <w:rPr>
          <w:rFonts w:ascii="Arial" w:eastAsia="Arial" w:hAnsi="Arial"/>
          <w:color w:val="000000"/>
          <w:sz w:val="20"/>
          <w:lang w:val="de-DE"/>
        </w:rPr>
        <w:t xml:space="preserve">kann </w:t>
      </w:r>
      <w:r w:rsidRPr="005315BE">
        <w:rPr>
          <w:rFonts w:ascii="Arial" w:eastAsia="Arial" w:hAnsi="Arial"/>
          <w:color w:val="000000"/>
          <w:sz w:val="20"/>
          <w:lang w:val="de-DE"/>
        </w:rPr>
        <w:t>ORES seinen Kunden die beste Benutzererfahrung bieten. Dank der Cookies kann ORES insbesondere Folgendes bieten:</w:t>
      </w:r>
    </w:p>
    <w:p w14:paraId="5F557663" w14:textId="77777777" w:rsidR="00EB3A3E" w:rsidRPr="005315BE" w:rsidRDefault="00EB3A3E" w:rsidP="00EB3A3E">
      <w:pPr>
        <w:pStyle w:val="NormalWeb"/>
        <w:spacing w:before="0" w:beforeAutospacing="0" w:after="0" w:afterAutospacing="0" w:line="276" w:lineRule="auto"/>
        <w:jc w:val="both"/>
        <w:rPr>
          <w:rFonts w:ascii="Arial" w:hAnsi="Arial" w:cs="Arial"/>
          <w:sz w:val="20"/>
          <w:szCs w:val="20"/>
          <w:lang w:val="de-DE"/>
        </w:rPr>
      </w:pPr>
    </w:p>
    <w:p w14:paraId="3E8EEDBC" w14:textId="54E6B196" w:rsidR="009D44BB" w:rsidRPr="005315BE" w:rsidRDefault="00FD54D4" w:rsidP="00EB3A3E">
      <w:pPr>
        <w:numPr>
          <w:ilvl w:val="0"/>
          <w:numId w:val="15"/>
        </w:numPr>
        <w:overflowPunct/>
        <w:autoSpaceDE/>
        <w:autoSpaceDN/>
        <w:adjustRightInd/>
        <w:spacing w:line="276" w:lineRule="auto"/>
        <w:ind w:left="709" w:hanging="425"/>
        <w:jc w:val="both"/>
        <w:textAlignment w:val="auto"/>
        <w:rPr>
          <w:lang w:val="de-DE"/>
        </w:rPr>
      </w:pPr>
      <w:r w:rsidRPr="005315BE">
        <w:rPr>
          <w:lang w:val="de-DE"/>
        </w:rPr>
        <w:t>ständige Optimierung der Website</w:t>
      </w:r>
      <w:r w:rsidR="000E1BA2" w:rsidRPr="005315BE">
        <w:rPr>
          <w:lang w:val="de-DE"/>
        </w:rPr>
        <w:t>;</w:t>
      </w:r>
    </w:p>
    <w:p w14:paraId="3525B136" w14:textId="4B61C98B" w:rsidR="00FD54D4" w:rsidRPr="005315BE" w:rsidRDefault="00FD54D4" w:rsidP="00EB3A3E">
      <w:pPr>
        <w:numPr>
          <w:ilvl w:val="0"/>
          <w:numId w:val="15"/>
        </w:numPr>
        <w:overflowPunct/>
        <w:autoSpaceDE/>
        <w:autoSpaceDN/>
        <w:adjustRightInd/>
        <w:spacing w:line="276" w:lineRule="auto"/>
        <w:ind w:left="709" w:hanging="425"/>
        <w:jc w:val="both"/>
        <w:textAlignment w:val="auto"/>
        <w:rPr>
          <w:lang w:val="de-DE"/>
        </w:rPr>
      </w:pPr>
      <w:r w:rsidRPr="005315BE">
        <w:rPr>
          <w:rFonts w:eastAsia="Arial"/>
          <w:color w:val="000000"/>
          <w:lang w:val="de-DE"/>
        </w:rPr>
        <w:t>Speicherung der Präferenzen seiner Kunden, damit diese bei der Nutzung der Website nicht systematisch dieselben Informationen eingeben bzw. downloaden müssen;</w:t>
      </w:r>
    </w:p>
    <w:p w14:paraId="0C431B65" w14:textId="009DE1F2" w:rsidR="009D44BB" w:rsidRPr="005315BE" w:rsidRDefault="00FD54D4" w:rsidP="00EB3A3E">
      <w:pPr>
        <w:numPr>
          <w:ilvl w:val="0"/>
          <w:numId w:val="15"/>
        </w:numPr>
        <w:overflowPunct/>
        <w:autoSpaceDE/>
        <w:autoSpaceDN/>
        <w:adjustRightInd/>
        <w:spacing w:line="276" w:lineRule="auto"/>
        <w:ind w:left="709" w:hanging="425"/>
        <w:jc w:val="both"/>
        <w:textAlignment w:val="auto"/>
        <w:rPr>
          <w:lang w:val="de-DE"/>
        </w:rPr>
      </w:pPr>
      <w:r w:rsidRPr="005315BE">
        <w:rPr>
          <w:rFonts w:eastAsia="Arial"/>
          <w:color w:val="000000"/>
          <w:lang w:val="de-DE"/>
        </w:rPr>
        <w:t>Verbesserung der Sicherheit und Reaktivität der Website.</w:t>
      </w:r>
    </w:p>
    <w:p w14:paraId="0BD72F91" w14:textId="2BE18348" w:rsidR="009D44BB" w:rsidRPr="005315BE" w:rsidRDefault="009D44BB" w:rsidP="00EB3A3E">
      <w:pPr>
        <w:overflowPunct/>
        <w:autoSpaceDE/>
        <w:autoSpaceDN/>
        <w:adjustRightInd/>
        <w:spacing w:line="276" w:lineRule="auto"/>
        <w:jc w:val="both"/>
        <w:textAlignment w:val="auto"/>
        <w:rPr>
          <w:highlight w:val="cyan"/>
          <w:lang w:val="de-DE"/>
        </w:rPr>
      </w:pPr>
    </w:p>
    <w:p w14:paraId="4B35A55B" w14:textId="10D4EFFC" w:rsidR="009E2C76" w:rsidRPr="005315BE" w:rsidRDefault="00FD54D4" w:rsidP="00FD54D4">
      <w:pPr>
        <w:overflowPunct/>
        <w:autoSpaceDE/>
        <w:autoSpaceDN/>
        <w:adjustRightInd/>
        <w:spacing w:line="276" w:lineRule="auto"/>
        <w:jc w:val="both"/>
        <w:textAlignment w:val="auto"/>
        <w:rPr>
          <w:lang w:val="de-DE"/>
        </w:rPr>
      </w:pPr>
      <w:r w:rsidRPr="005315BE">
        <w:rPr>
          <w:rFonts w:eastAsia="Arial"/>
          <w:color w:val="000000"/>
          <w:lang w:val="de-DE"/>
        </w:rPr>
        <w:t xml:space="preserve">Eine spezifische „Cookie Policy“ steht den Kunden zur Verfügung, die mehr zu diesem Thema erfahren möchten: </w:t>
      </w:r>
      <w:hyperlink r:id="rId16" w:history="1">
        <w:r w:rsidRPr="005315BE">
          <w:rPr>
            <w:rStyle w:val="Lienhypertexte"/>
            <w:rFonts w:cs="Arial"/>
            <w:lang w:val="de-DE"/>
          </w:rPr>
          <w:t>https://www.ores.be/nutzung-der-cookies</w:t>
        </w:r>
      </w:hyperlink>
    </w:p>
    <w:p w14:paraId="0E955325" w14:textId="77777777" w:rsidR="009E2C76" w:rsidRPr="005315BE" w:rsidRDefault="009E2C76" w:rsidP="00EB3A3E">
      <w:pPr>
        <w:spacing w:line="276" w:lineRule="auto"/>
        <w:jc w:val="both"/>
        <w:rPr>
          <w:lang w:val="de-DE"/>
        </w:rPr>
      </w:pPr>
    </w:p>
    <w:p w14:paraId="44D4FC8A" w14:textId="3E398B45" w:rsidR="00F374A2" w:rsidRPr="005315BE" w:rsidRDefault="00FD54D4" w:rsidP="00F374A2">
      <w:pPr>
        <w:pStyle w:val="Titre1"/>
        <w:rPr>
          <w:lang w:val="de-DE"/>
        </w:rPr>
      </w:pPr>
      <w:bookmarkStart w:id="46" w:name="_Toc123722438"/>
      <w:bookmarkEnd w:id="42"/>
      <w:bookmarkEnd w:id="43"/>
      <w:bookmarkEnd w:id="44"/>
      <w:bookmarkEnd w:id="45"/>
      <w:r w:rsidRPr="005315BE">
        <w:rPr>
          <w:lang w:val="de-DE"/>
        </w:rPr>
        <w:lastRenderedPageBreak/>
        <w:t>Glossar</w:t>
      </w:r>
      <w:bookmarkEnd w:id="46"/>
    </w:p>
    <w:p w14:paraId="4F5911AA" w14:textId="16CE605E" w:rsidR="00BB0A83" w:rsidRPr="005315BE" w:rsidRDefault="00751A9E" w:rsidP="00FC4D85">
      <w:pPr>
        <w:pStyle w:val="Paragraphedeliste"/>
        <w:numPr>
          <w:ilvl w:val="0"/>
          <w:numId w:val="11"/>
        </w:numPr>
        <w:ind w:left="709" w:hanging="709"/>
        <w:jc w:val="both"/>
        <w:rPr>
          <w:lang w:val="de-DE"/>
        </w:rPr>
      </w:pPr>
      <w:r w:rsidRPr="005315BE">
        <w:rPr>
          <w:rFonts w:eastAsia="Arial"/>
          <w:b/>
          <w:color w:val="000000"/>
          <w:u w:val="single"/>
          <w:lang w:val="de-DE"/>
        </w:rPr>
        <w:t>Persönliche Daten</w:t>
      </w:r>
      <w:r w:rsidRPr="005315BE">
        <w:rPr>
          <w:rFonts w:eastAsia="Arial"/>
          <w:b/>
          <w:color w:val="000000"/>
          <w:lang w:val="de-DE"/>
        </w:rPr>
        <w:t>:</w:t>
      </w:r>
      <w:r w:rsidRPr="005315BE">
        <w:rPr>
          <w:rFonts w:eastAsia="Arial"/>
          <w:color w:val="000000"/>
          <w:lang w:val="de-DE"/>
        </w:rPr>
        <w:t xml:space="preserve"> Alle Informationen über eine bestimmte oder bestimmbare natürliche Person (weiter oben „betroffene Person“ genannt); als bestimmbar wird eine Person angesehen, die direkt oder indirekt identifiziert werden kann, insbesondere durch Zuordnung zu einer Kennung - wie beispielsweise zu einem Namen, einer Kennnummer, Lokalisierungsdaten oder einer Online-Kennung - oder zu einem oder mehreren spezifischen Elementen, die Ausdruck ihrer physischen, physiologischen, genetischen, psychischen, wirtschaftlichen, kulturellen oder sozialen Identität sind</w:t>
      </w:r>
      <w:r w:rsidR="00DB22DD" w:rsidRPr="005315BE">
        <w:rPr>
          <w:lang w:val="de-DE"/>
        </w:rPr>
        <w:t>.</w:t>
      </w:r>
    </w:p>
    <w:p w14:paraId="0588A014" w14:textId="77777777" w:rsidR="00751A9E" w:rsidRPr="005315BE" w:rsidRDefault="00751A9E" w:rsidP="00751A9E">
      <w:pPr>
        <w:pStyle w:val="Paragraphedeliste"/>
        <w:numPr>
          <w:ilvl w:val="0"/>
          <w:numId w:val="11"/>
        </w:numPr>
        <w:ind w:left="709" w:hanging="709"/>
        <w:jc w:val="both"/>
        <w:rPr>
          <w:b/>
          <w:u w:val="single"/>
          <w:lang w:val="de-DE"/>
        </w:rPr>
      </w:pPr>
      <w:r w:rsidRPr="005315BE">
        <w:rPr>
          <w:b/>
          <w:u w:val="single"/>
          <w:lang w:val="de-DE"/>
        </w:rPr>
        <w:t>DSGVO</w:t>
      </w:r>
      <w:r w:rsidRPr="005315BE">
        <w:rPr>
          <w:b/>
          <w:lang w:val="de-DE"/>
        </w:rPr>
        <w:t>:</w:t>
      </w:r>
      <w:r w:rsidRPr="005315BE">
        <w:rPr>
          <w:bCs/>
          <w:lang w:val="de-DE"/>
        </w:rPr>
        <w:t xml:space="preserve"> EU-Verordnung 2016/679 vom 27. April 2016 zum Schutz natürlicher Personen bei der Verarbeitung personenbezogener Daten und zum freien Datenverkehr</w:t>
      </w:r>
    </w:p>
    <w:p w14:paraId="05EA2A2F" w14:textId="3CA54D2F" w:rsidR="007100FD" w:rsidRPr="005315BE" w:rsidRDefault="00751A9E" w:rsidP="00FC4D85">
      <w:pPr>
        <w:pStyle w:val="Paragraphedeliste"/>
        <w:numPr>
          <w:ilvl w:val="0"/>
          <w:numId w:val="11"/>
        </w:numPr>
        <w:ind w:left="709" w:hanging="709"/>
        <w:jc w:val="both"/>
        <w:rPr>
          <w:lang w:val="de-DE"/>
        </w:rPr>
      </w:pPr>
      <w:r w:rsidRPr="005315BE">
        <w:rPr>
          <w:rFonts w:eastAsia="Arial"/>
          <w:b/>
          <w:color w:val="000000"/>
          <w:spacing w:val="-2"/>
          <w:u w:val="single"/>
          <w:lang w:val="de-DE"/>
        </w:rPr>
        <w:t>Dritter</w:t>
      </w:r>
      <w:r w:rsidRPr="005315BE">
        <w:rPr>
          <w:rFonts w:eastAsia="Arial"/>
          <w:b/>
          <w:color w:val="000000"/>
          <w:spacing w:val="-2"/>
          <w:lang w:val="de-DE"/>
        </w:rPr>
        <w:t xml:space="preserve">: </w:t>
      </w:r>
      <w:r w:rsidRPr="005315BE">
        <w:rPr>
          <w:rFonts w:eastAsia="Arial"/>
          <w:color w:val="000000"/>
          <w:spacing w:val="-2"/>
          <w:lang w:val="de-DE"/>
        </w:rPr>
        <w:t>Die natürliche oder juristische Person, Behörde, Einrichtung oder jede andere Stelle, außer der betroffenen Person, dem für die Verarbeitung Verantwortlichen, dem Subunternehmer und den Personen, die unter der unmittelbaren Verantwortung des für die Verarbeitung Verantwortlichen oder des Subunternehmers befugt sind, die Daten zu verarbeiten</w:t>
      </w:r>
      <w:r w:rsidR="007100FD" w:rsidRPr="005315BE">
        <w:rPr>
          <w:lang w:val="de-DE"/>
        </w:rPr>
        <w:t>.</w:t>
      </w:r>
    </w:p>
    <w:p w14:paraId="1603444F" w14:textId="07CB3274" w:rsidR="007100FD" w:rsidRPr="005315BE" w:rsidRDefault="00751A9E" w:rsidP="00FC4D85">
      <w:pPr>
        <w:pStyle w:val="Paragraphedeliste"/>
        <w:numPr>
          <w:ilvl w:val="0"/>
          <w:numId w:val="11"/>
        </w:numPr>
        <w:ind w:left="709" w:hanging="709"/>
        <w:jc w:val="both"/>
        <w:rPr>
          <w:lang w:val="de-DE"/>
        </w:rPr>
      </w:pPr>
      <w:r w:rsidRPr="005315BE">
        <w:rPr>
          <w:rFonts w:eastAsia="Arial"/>
          <w:b/>
          <w:color w:val="000000"/>
          <w:u w:val="single"/>
          <w:lang w:val="de-DE"/>
        </w:rPr>
        <w:t>Subunternehmer</w:t>
      </w:r>
      <w:r w:rsidRPr="005315BE">
        <w:rPr>
          <w:rFonts w:eastAsia="Arial"/>
          <w:b/>
          <w:color w:val="000000"/>
          <w:lang w:val="de-DE"/>
        </w:rPr>
        <w:t>:</w:t>
      </w:r>
      <w:r w:rsidRPr="005315BE">
        <w:rPr>
          <w:rFonts w:eastAsia="Arial"/>
          <w:color w:val="000000"/>
          <w:lang w:val="de-DE"/>
        </w:rPr>
        <w:t xml:space="preserve"> Die natürliche oder juristische Person, Behörde, Einrichtung oder jede andere Stelle, die personenbezogene Daten im Auftrag des für die Verarbeitung Verantwortlichen verarbeitet</w:t>
      </w:r>
      <w:r w:rsidR="007100FD" w:rsidRPr="005315BE">
        <w:rPr>
          <w:lang w:val="de-DE"/>
        </w:rPr>
        <w:t>.</w:t>
      </w:r>
    </w:p>
    <w:p w14:paraId="41989BB5" w14:textId="0405D5B9" w:rsidR="00BB0A83" w:rsidRPr="005315BE" w:rsidRDefault="00500F4A" w:rsidP="00FC4D85">
      <w:pPr>
        <w:pStyle w:val="Paragraphedeliste"/>
        <w:numPr>
          <w:ilvl w:val="0"/>
          <w:numId w:val="11"/>
        </w:numPr>
        <w:ind w:left="709" w:hanging="709"/>
        <w:jc w:val="both"/>
        <w:rPr>
          <w:lang w:val="de-DE"/>
        </w:rPr>
      </w:pPr>
      <w:r w:rsidRPr="005315BE">
        <w:rPr>
          <w:rFonts w:eastAsia="Arial"/>
          <w:b/>
          <w:color w:val="000000"/>
          <w:spacing w:val="-2"/>
          <w:u w:val="single"/>
          <w:lang w:val="de-DE"/>
        </w:rPr>
        <w:t>Verarbeitung</w:t>
      </w:r>
      <w:r w:rsidRPr="005315BE">
        <w:rPr>
          <w:rFonts w:eastAsia="Arial"/>
          <w:b/>
          <w:color w:val="000000"/>
          <w:spacing w:val="-2"/>
          <w:lang w:val="de-DE"/>
        </w:rPr>
        <w:t>:</w:t>
      </w:r>
      <w:r w:rsidRPr="005315BE">
        <w:rPr>
          <w:rFonts w:eastAsia="Arial"/>
          <w:color w:val="000000"/>
          <w:spacing w:val="-2"/>
          <w:lang w:val="de-DE"/>
        </w:rPr>
        <w:t xml:space="preserve"> Jeder mit oder ohne Hilfe automatisierter Verfahren ausgeführte Vorgang oder jede Vorgangsreihe im Zusammenhang mit personenbezogenen Daten wie die Sammlung, Speicherung, Organisation, Strukturierung, Aufbewahrung, Anpassung oder Veränderung, Extraktion, Abfragung, Nutzung, Weitergabe durch Übermittlung, Verbreitung oder jede andere Form der Bereitstellung, die Kombination oder die Verknüpfung sowie die Sperrung, Löschung oder Vernichtung</w:t>
      </w:r>
      <w:r w:rsidR="00DB22DD" w:rsidRPr="005315BE">
        <w:rPr>
          <w:lang w:val="de-DE"/>
        </w:rPr>
        <w:t>.</w:t>
      </w:r>
    </w:p>
    <w:p w14:paraId="2F8FD324" w14:textId="4DA99C24" w:rsidR="00BB0A83" w:rsidRPr="005315BE" w:rsidRDefault="00500F4A" w:rsidP="00FC4D85">
      <w:pPr>
        <w:pStyle w:val="Paragraphedeliste"/>
        <w:numPr>
          <w:ilvl w:val="0"/>
          <w:numId w:val="11"/>
        </w:numPr>
        <w:ind w:left="709" w:hanging="709"/>
        <w:jc w:val="both"/>
        <w:rPr>
          <w:lang w:val="de-DE"/>
        </w:rPr>
      </w:pPr>
      <w:r w:rsidRPr="005315BE">
        <w:rPr>
          <w:rFonts w:eastAsia="Arial"/>
          <w:b/>
          <w:color w:val="000000"/>
          <w:u w:val="single"/>
          <w:lang w:val="de-DE"/>
        </w:rPr>
        <w:t>Für die Verarbeitung Verantwortlicher</w:t>
      </w:r>
      <w:r w:rsidRPr="005315BE">
        <w:rPr>
          <w:rFonts w:eastAsia="Arial"/>
          <w:b/>
          <w:color w:val="000000"/>
          <w:lang w:val="de-DE"/>
        </w:rPr>
        <w:t>:</w:t>
      </w:r>
      <w:r w:rsidRPr="005315BE">
        <w:rPr>
          <w:rFonts w:eastAsia="Arial"/>
          <w:color w:val="000000"/>
          <w:lang w:val="de-DE"/>
        </w:rPr>
        <w:t xml:space="preserve"> Die natürliche oder juristische Person, Behörde, Einrichtung oder jede andere Stelle, die allein oder gemeinsam mit anderen über die Zwecke und Mittel der Verarbeitung von personenbezogenen Daten entscheidet; sind die Zwecke und Mittel der Verarbeitung von personenbezogenen Daten in einzelstaatlichen oder gemeinschaftlichen Rechts- und Verwaltungsvorschriften festgelegt, so können der für die Verarbeitung Verantwortliche bzw. die spezifischen Kriterien für seine Benennung durch einzelstaatliche oder gemeinschaftliche Rechtsvorschriften bestimmt werden</w:t>
      </w:r>
      <w:r w:rsidR="00DB22DD" w:rsidRPr="005315BE">
        <w:rPr>
          <w:lang w:val="de-DE"/>
        </w:rPr>
        <w:t>.</w:t>
      </w:r>
    </w:p>
    <w:p w14:paraId="7E27DFC9" w14:textId="4F8C76B3" w:rsidR="00BB0A83" w:rsidRPr="005315BE" w:rsidRDefault="00500F4A" w:rsidP="00FC4D85">
      <w:pPr>
        <w:pStyle w:val="Paragraphedeliste"/>
        <w:numPr>
          <w:ilvl w:val="0"/>
          <w:numId w:val="11"/>
        </w:numPr>
        <w:ind w:left="709" w:hanging="709"/>
        <w:jc w:val="both"/>
        <w:rPr>
          <w:lang w:val="de-DE"/>
        </w:rPr>
      </w:pPr>
      <w:r w:rsidRPr="005315BE">
        <w:rPr>
          <w:rFonts w:eastAsia="Arial"/>
          <w:b/>
          <w:color w:val="000000"/>
          <w:u w:val="single"/>
          <w:lang w:val="de-DE"/>
        </w:rPr>
        <w:t>Einwilligung der betroffenen Person</w:t>
      </w:r>
      <w:r w:rsidRPr="005315BE">
        <w:rPr>
          <w:rFonts w:eastAsia="Arial"/>
          <w:b/>
          <w:color w:val="000000"/>
          <w:lang w:val="de-DE"/>
        </w:rPr>
        <w:t>:</w:t>
      </w:r>
      <w:r w:rsidRPr="005315BE">
        <w:rPr>
          <w:rFonts w:eastAsia="Arial"/>
          <w:color w:val="000000"/>
          <w:lang w:val="de-DE"/>
        </w:rPr>
        <w:t xml:space="preserve"> Jede Willensbekundung, die ohne Zwang, für den konkreten Fall und in Kenntnis der Sachlage erfolgt und mit der die betroffene Person akzeptiert, dass personenbezogene Daten, die sie betreffen, verarbeitet werden</w:t>
      </w:r>
      <w:r w:rsidR="00DB22DD" w:rsidRPr="005315BE">
        <w:rPr>
          <w:lang w:val="de-DE"/>
        </w:rPr>
        <w:t>.</w:t>
      </w:r>
    </w:p>
    <w:p w14:paraId="5AC1231F" w14:textId="638B1858" w:rsidR="00BB0A83" w:rsidRPr="005315BE" w:rsidRDefault="00500F4A" w:rsidP="00FC4D85">
      <w:pPr>
        <w:pStyle w:val="Paragraphedeliste"/>
        <w:numPr>
          <w:ilvl w:val="0"/>
          <w:numId w:val="11"/>
        </w:numPr>
        <w:ind w:left="709" w:hanging="709"/>
        <w:jc w:val="both"/>
        <w:rPr>
          <w:lang w:val="de-DE"/>
        </w:rPr>
      </w:pPr>
      <w:r w:rsidRPr="005315BE">
        <w:rPr>
          <w:rFonts w:eastAsia="Arial"/>
          <w:b/>
          <w:color w:val="000000"/>
          <w:u w:val="single"/>
          <w:lang w:val="de-DE"/>
        </w:rPr>
        <w:t>Verletzung des Schutzes personenbezogener Daten</w:t>
      </w:r>
      <w:r w:rsidRPr="005315BE">
        <w:rPr>
          <w:rFonts w:eastAsia="Arial"/>
          <w:b/>
          <w:color w:val="000000"/>
          <w:lang w:val="de-DE"/>
        </w:rPr>
        <w:t>:</w:t>
      </w:r>
      <w:r w:rsidRPr="005315BE">
        <w:rPr>
          <w:rFonts w:eastAsia="Arial"/>
          <w:color w:val="000000"/>
          <w:lang w:val="de-DE"/>
        </w:rPr>
        <w:t xml:space="preserve"> Eine Verletzung der Sicherheit, die auf unbeabsichtigte oder unrechtmäßige Weise zur Vernichtung, zum Verlust, zur Veränderung und zur unbefugten Weitergabe von bzw. zum unbefugten Zugang zu personenbezogenen Daten führt, die übertragen, gespeichert oder auf andere Weise verarbeitet werden</w:t>
      </w:r>
      <w:r w:rsidR="00DB22DD" w:rsidRPr="005315BE">
        <w:rPr>
          <w:lang w:val="de-DE"/>
        </w:rPr>
        <w:t>.</w:t>
      </w:r>
    </w:p>
    <w:sectPr w:rsidR="00BB0A83" w:rsidRPr="005315BE" w:rsidSect="00517A44">
      <w:footerReference w:type="default" r:id="rId17"/>
      <w:type w:val="continuous"/>
      <w:pgSz w:w="11907" w:h="16840" w:code="9"/>
      <w:pgMar w:top="1440" w:right="1418"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C021" w14:textId="77777777" w:rsidR="00CC0038" w:rsidRDefault="00CC0038" w:rsidP="009B40AA">
      <w:pPr>
        <w:pStyle w:val="Pieddepage"/>
      </w:pPr>
      <w:r>
        <w:separator/>
      </w:r>
    </w:p>
  </w:endnote>
  <w:endnote w:type="continuationSeparator" w:id="0">
    <w:p w14:paraId="31885D14" w14:textId="77777777" w:rsidR="00CC0038" w:rsidRDefault="00CC0038" w:rsidP="009B40AA">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210676"/>
      <w:docPartObj>
        <w:docPartGallery w:val="Page Numbers (Bottom of Page)"/>
        <w:docPartUnique/>
      </w:docPartObj>
    </w:sdtPr>
    <w:sdtEndPr/>
    <w:sdtContent>
      <w:p w14:paraId="42C6A02F" w14:textId="56A03ED3" w:rsidR="00824413" w:rsidRDefault="00824413">
        <w:pPr>
          <w:pStyle w:val="Pieddepage"/>
          <w:jc w:val="right"/>
        </w:pPr>
        <w:r>
          <w:fldChar w:fldCharType="begin"/>
        </w:r>
        <w:r>
          <w:instrText>PAGE   \* MERGEFORMAT</w:instrText>
        </w:r>
        <w:r>
          <w:fldChar w:fldCharType="separate"/>
        </w:r>
        <w:r>
          <w:t>2</w:t>
        </w:r>
        <w:r>
          <w:fldChar w:fldCharType="end"/>
        </w:r>
      </w:p>
    </w:sdtContent>
  </w:sdt>
  <w:p w14:paraId="44B9BFAF" w14:textId="327161ED" w:rsidR="007F61DF" w:rsidRDefault="007F61DF">
    <w:pPr>
      <w:tabs>
        <w:tab w:val="left" w:pos="6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88FE" w14:textId="77777777" w:rsidR="00CC0038" w:rsidRDefault="00CC0038" w:rsidP="009B40AA">
      <w:pPr>
        <w:pStyle w:val="Pieddepage"/>
      </w:pPr>
      <w:r>
        <w:separator/>
      </w:r>
    </w:p>
  </w:footnote>
  <w:footnote w:type="continuationSeparator" w:id="0">
    <w:p w14:paraId="18CAC55E" w14:textId="77777777" w:rsidR="00CC0038" w:rsidRDefault="00CC0038" w:rsidP="009B40AA">
      <w:pPr>
        <w:pStyle w:val="Pieddepage"/>
      </w:pPr>
      <w:r>
        <w:continuationSeparator/>
      </w:r>
    </w:p>
  </w:footnote>
  <w:footnote w:id="1">
    <w:p w14:paraId="06B17232" w14:textId="705E71B6" w:rsidR="009B1708" w:rsidRPr="009B1708" w:rsidRDefault="009B1708" w:rsidP="009B1708">
      <w:pPr>
        <w:pStyle w:val="Notedebasdepage"/>
        <w:tabs>
          <w:tab w:val="right" w:pos="7609"/>
        </w:tabs>
        <w:jc w:val="both"/>
        <w:rPr>
          <w:rFonts w:ascii="Arial" w:hAnsi="Arial" w:cs="Arial"/>
          <w:sz w:val="16"/>
          <w:szCs w:val="16"/>
          <w:lang w:val="de-DE"/>
        </w:rPr>
      </w:pPr>
      <w:r w:rsidRPr="00CE3E44">
        <w:rPr>
          <w:rStyle w:val="Appelnotedebasdep"/>
          <w:rFonts w:ascii="Arial" w:hAnsi="Arial" w:cs="Arial"/>
          <w:sz w:val="16"/>
          <w:szCs w:val="16"/>
        </w:rPr>
        <w:footnoteRef/>
      </w:r>
      <w:r w:rsidRPr="009B1708">
        <w:rPr>
          <w:rFonts w:ascii="Arial" w:hAnsi="Arial" w:cs="Arial"/>
          <w:sz w:val="16"/>
          <w:szCs w:val="16"/>
          <w:lang w:val="de-DE"/>
        </w:rPr>
        <w:t xml:space="preserve"> </w:t>
      </w:r>
      <w:r>
        <w:rPr>
          <w:rFonts w:ascii="Arial" w:hAnsi="Arial" w:cs="Arial"/>
          <w:sz w:val="16"/>
          <w:szCs w:val="16"/>
          <w:lang w:val="de-DE"/>
        </w:rPr>
        <w:t>„</w:t>
      </w:r>
      <w:r w:rsidRPr="009B1708">
        <w:rPr>
          <w:rFonts w:ascii="Arial" w:hAnsi="Arial" w:cs="Arial"/>
          <w:sz w:val="16"/>
          <w:szCs w:val="16"/>
          <w:lang w:val="de-DE"/>
        </w:rPr>
        <w:t>Dritte</w:t>
      </w:r>
      <w:r>
        <w:rPr>
          <w:rFonts w:ascii="Arial" w:hAnsi="Arial" w:cs="Arial"/>
          <w:sz w:val="16"/>
          <w:szCs w:val="16"/>
          <w:lang w:val="de-DE"/>
        </w:rPr>
        <w:t>“</w:t>
      </w:r>
      <w:r w:rsidRPr="009B1708">
        <w:rPr>
          <w:rFonts w:ascii="Arial" w:hAnsi="Arial" w:cs="Arial"/>
          <w:sz w:val="16"/>
          <w:szCs w:val="16"/>
          <w:lang w:val="de-DE"/>
        </w:rPr>
        <w:t xml:space="preserve">, siehe Glossar Seite </w:t>
      </w:r>
      <w:r w:rsidR="008145C5">
        <w:rPr>
          <w:rFonts w:ascii="Arial" w:hAnsi="Arial" w:cs="Arial"/>
          <w:sz w:val="16"/>
          <w:szCs w:val="16"/>
          <w:lang w:val="de-DE"/>
        </w:rPr>
        <w:t>15</w:t>
      </w:r>
      <w:r w:rsidRPr="009B1708">
        <w:rPr>
          <w:rFonts w:ascii="Arial" w:hAnsi="Arial" w:cs="Arial"/>
          <w:sz w:val="16"/>
          <w:szCs w:val="16"/>
          <w:lang w:val="de-DE"/>
        </w:rPr>
        <w:t>, Punkt 3.</w:t>
      </w:r>
      <w:r w:rsidRPr="009B1708">
        <w:rPr>
          <w:rFonts w:ascii="Arial" w:hAnsi="Arial" w:cs="Arial"/>
          <w:sz w:val="16"/>
          <w:szCs w:val="16"/>
          <w:lang w:val="de-DE"/>
        </w:rPr>
        <w:tab/>
      </w:r>
    </w:p>
  </w:footnote>
  <w:footnote w:id="2">
    <w:p w14:paraId="4F5F635E" w14:textId="5973BDA9" w:rsidR="009B1708" w:rsidRPr="009B1708" w:rsidRDefault="009B1708" w:rsidP="009B1708">
      <w:pPr>
        <w:pStyle w:val="Notedebasdepage"/>
        <w:jc w:val="both"/>
        <w:rPr>
          <w:rFonts w:ascii="Arial" w:hAnsi="Arial" w:cs="Arial"/>
          <w:sz w:val="16"/>
          <w:szCs w:val="16"/>
          <w:lang w:val="de-DE"/>
        </w:rPr>
      </w:pPr>
      <w:r w:rsidRPr="009B1708">
        <w:rPr>
          <w:rStyle w:val="Appelnotedebasdep"/>
          <w:rFonts w:ascii="Arial" w:hAnsi="Arial" w:cs="Arial"/>
          <w:sz w:val="16"/>
          <w:szCs w:val="16"/>
          <w:lang w:val="de-DE"/>
        </w:rPr>
        <w:footnoteRef/>
      </w:r>
      <w:r w:rsidRPr="009B1708">
        <w:rPr>
          <w:rFonts w:ascii="Arial" w:hAnsi="Arial" w:cs="Arial"/>
          <w:sz w:val="16"/>
          <w:szCs w:val="16"/>
          <w:lang w:val="de-DE"/>
        </w:rPr>
        <w:t xml:space="preserve"> </w:t>
      </w:r>
      <w:r>
        <w:rPr>
          <w:rFonts w:ascii="Arial" w:hAnsi="Arial" w:cs="Arial"/>
          <w:sz w:val="16"/>
          <w:szCs w:val="16"/>
          <w:lang w:val="de-DE"/>
        </w:rPr>
        <w:t>„Betroffene Person“</w:t>
      </w:r>
      <w:r w:rsidRPr="009B1708">
        <w:rPr>
          <w:rFonts w:ascii="Arial" w:hAnsi="Arial" w:cs="Arial"/>
          <w:sz w:val="16"/>
          <w:szCs w:val="16"/>
          <w:lang w:val="de-DE"/>
        </w:rPr>
        <w:t xml:space="preserve">, </w:t>
      </w:r>
      <w:r>
        <w:rPr>
          <w:rFonts w:ascii="Arial" w:hAnsi="Arial" w:cs="Arial"/>
          <w:sz w:val="16"/>
          <w:szCs w:val="16"/>
          <w:lang w:val="de-DE"/>
        </w:rPr>
        <w:t>siehe Begriffsbestimmung „Persönliche Daten“ im Glossar Seite</w:t>
      </w:r>
      <w:r w:rsidRPr="009B1708">
        <w:rPr>
          <w:rFonts w:ascii="Arial" w:hAnsi="Arial" w:cs="Arial"/>
          <w:sz w:val="16"/>
          <w:szCs w:val="16"/>
          <w:lang w:val="de-DE"/>
        </w:rPr>
        <w:t xml:space="preserve"> </w:t>
      </w:r>
      <w:r w:rsidR="008145C5">
        <w:rPr>
          <w:rFonts w:ascii="Arial" w:hAnsi="Arial" w:cs="Arial"/>
          <w:sz w:val="16"/>
          <w:szCs w:val="16"/>
          <w:lang w:val="de-DE"/>
        </w:rPr>
        <w:t>15</w:t>
      </w:r>
      <w:r w:rsidRPr="009B1708">
        <w:rPr>
          <w:rFonts w:ascii="Arial" w:hAnsi="Arial" w:cs="Arial"/>
          <w:sz w:val="16"/>
          <w:szCs w:val="16"/>
          <w:lang w:val="de-DE"/>
        </w:rPr>
        <w:t xml:space="preserve">, </w:t>
      </w:r>
      <w:r>
        <w:rPr>
          <w:rFonts w:ascii="Arial" w:hAnsi="Arial" w:cs="Arial"/>
          <w:sz w:val="16"/>
          <w:szCs w:val="16"/>
          <w:lang w:val="de-DE"/>
        </w:rPr>
        <w:t>Punkt</w:t>
      </w:r>
      <w:r w:rsidRPr="009B1708">
        <w:rPr>
          <w:rFonts w:ascii="Arial" w:hAnsi="Arial" w:cs="Arial"/>
          <w:sz w:val="16"/>
          <w:szCs w:val="16"/>
          <w:lang w:val="de-DE"/>
        </w:rPr>
        <w: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4C1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284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54E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80F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6A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1E9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A03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84DA9A"/>
    <w:lvl w:ilvl="0">
      <w:start w:val="1"/>
      <w:numFmt w:val="bullet"/>
      <w:pStyle w:val="Listepuces2"/>
      <w:lvlText w:val=""/>
      <w:lvlJc w:val="left"/>
      <w:pPr>
        <w:tabs>
          <w:tab w:val="num" w:pos="1775"/>
        </w:tabs>
        <w:ind w:left="1775" w:hanging="284"/>
      </w:pPr>
      <w:rPr>
        <w:rFonts w:ascii="Symbol" w:hAnsi="Symbol" w:cs="Symbol" w:hint="default"/>
      </w:rPr>
    </w:lvl>
  </w:abstractNum>
  <w:abstractNum w:abstractNumId="8" w15:restartNumberingAfterBreak="0">
    <w:nsid w:val="FFFFFF88"/>
    <w:multiLevelType w:val="singleLevel"/>
    <w:tmpl w:val="87624B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05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6DD"/>
    <w:multiLevelType w:val="hybridMultilevel"/>
    <w:tmpl w:val="29E0E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DDB365F"/>
    <w:multiLevelType w:val="hybridMultilevel"/>
    <w:tmpl w:val="1F2A0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0844AF5"/>
    <w:multiLevelType w:val="multilevel"/>
    <w:tmpl w:val="A600D40E"/>
    <w:lvl w:ilvl="0">
      <w:start w:val="1"/>
      <w:numFmt w:val="decimal"/>
      <w:lvlText w:val="%1."/>
      <w:lvlJc w:val="left"/>
      <w:pPr>
        <w:tabs>
          <w:tab w:val="left" w:pos="720"/>
        </w:tabs>
      </w:pPr>
      <w:rPr>
        <w:rFonts w:ascii="Arial" w:eastAsia="Arial" w:hAnsi="Arial"/>
        <w:b/>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1D5294"/>
    <w:multiLevelType w:val="hybridMultilevel"/>
    <w:tmpl w:val="5E345412"/>
    <w:lvl w:ilvl="0" w:tplc="C4FEEB24">
      <w:start w:val="1"/>
      <w:numFmt w:val="decimal"/>
      <w:lvlText w:val="%1."/>
      <w:lvlJc w:val="left"/>
      <w:pPr>
        <w:ind w:left="720" w:hanging="360"/>
      </w:pPr>
      <w:rPr>
        <w:rFonts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D5A4021"/>
    <w:multiLevelType w:val="hybridMultilevel"/>
    <w:tmpl w:val="CD6AF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E0152BC"/>
    <w:multiLevelType w:val="multilevel"/>
    <w:tmpl w:val="5B24F1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1F8735BD"/>
    <w:multiLevelType w:val="hybridMultilevel"/>
    <w:tmpl w:val="83B65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5713A5"/>
    <w:multiLevelType w:val="hybridMultilevel"/>
    <w:tmpl w:val="AA947A06"/>
    <w:lvl w:ilvl="0" w:tplc="080C0001">
      <w:start w:val="1"/>
      <w:numFmt w:val="bullet"/>
      <w:lvlText w:val=""/>
      <w:lvlJc w:val="left"/>
      <w:pPr>
        <w:ind w:left="360" w:hanging="360"/>
      </w:pPr>
      <w:rPr>
        <w:rFonts w:ascii="Symbol" w:hAnsi="Symbol" w:cs="Symbol" w:hint="default"/>
        <w:color w:val="09509F"/>
      </w:rPr>
    </w:lvl>
    <w:lvl w:ilvl="1" w:tplc="080C0003">
      <w:start w:val="6"/>
      <w:numFmt w:val="bullet"/>
      <w:lvlText w:val="-"/>
      <w:lvlJc w:val="left"/>
      <w:pPr>
        <w:tabs>
          <w:tab w:val="num" w:pos="1080"/>
        </w:tabs>
        <w:ind w:left="1080" w:hanging="360"/>
      </w:pPr>
      <w:rPr>
        <w:rFonts w:ascii="Times New Roman" w:eastAsia="Times New Roman" w:hAnsi="Times New Roman" w:hint="default"/>
      </w:rPr>
    </w:lvl>
    <w:lvl w:ilvl="2" w:tplc="5EF65848">
      <w:start w:val="1"/>
      <w:numFmt w:val="bullet"/>
      <w:pStyle w:val="BulletListIndent2"/>
      <w:lvlText w:val=""/>
      <w:lvlJc w:val="left"/>
      <w:pPr>
        <w:ind w:left="1800" w:hanging="360"/>
      </w:pPr>
      <w:rPr>
        <w:rFonts w:ascii="Wingdings" w:hAnsi="Wingdings" w:cs="Wingdings" w:hint="default"/>
        <w:color w:val="auto"/>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18" w15:restartNumberingAfterBreak="0">
    <w:nsid w:val="2EC44A2F"/>
    <w:multiLevelType w:val="multilevel"/>
    <w:tmpl w:val="7840CE2A"/>
    <w:lvl w:ilvl="0">
      <w:numFmt w:val="bullet"/>
      <w:lvlText w:val="·"/>
      <w:lvlJc w:val="left"/>
      <w:pPr>
        <w:tabs>
          <w:tab w:val="left" w:pos="288"/>
        </w:tabs>
      </w:pPr>
      <w:rPr>
        <w:rFonts w:ascii="Symbol" w:eastAsia="Symbol" w:hAnsi="Symbol"/>
        <w:b/>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C07F5D"/>
    <w:multiLevelType w:val="hybridMultilevel"/>
    <w:tmpl w:val="BD283AEC"/>
    <w:lvl w:ilvl="0" w:tplc="04090001">
      <w:start w:val="1"/>
      <w:numFmt w:val="bullet"/>
      <w:pStyle w:val="Num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3D23403"/>
    <w:multiLevelType w:val="hybridMultilevel"/>
    <w:tmpl w:val="341EB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7126C1F"/>
    <w:multiLevelType w:val="multilevel"/>
    <w:tmpl w:val="51BAB8C2"/>
    <w:lvl w:ilvl="0">
      <w:numFmt w:val="bullet"/>
      <w:lvlText w:val="·"/>
      <w:lvlJc w:val="left"/>
      <w:pPr>
        <w:tabs>
          <w:tab w:val="left" w:pos="360"/>
        </w:tabs>
      </w:pPr>
      <w:rPr>
        <w:rFonts w:ascii="Symbol" w:eastAsia="Symbol" w:hAnsi="Symbol"/>
        <w:color w:val="000000"/>
        <w:spacing w:val="0"/>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A14545"/>
    <w:multiLevelType w:val="hybridMultilevel"/>
    <w:tmpl w:val="4748E8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39856DB8"/>
    <w:multiLevelType w:val="multilevel"/>
    <w:tmpl w:val="F79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D71660"/>
    <w:multiLevelType w:val="multilevel"/>
    <w:tmpl w:val="300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144E9"/>
    <w:multiLevelType w:val="hybridMultilevel"/>
    <w:tmpl w:val="9EBC0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3D2D47"/>
    <w:multiLevelType w:val="hybridMultilevel"/>
    <w:tmpl w:val="8CD2D4FC"/>
    <w:lvl w:ilvl="0" w:tplc="4510F3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705F1B"/>
    <w:multiLevelType w:val="hybridMultilevel"/>
    <w:tmpl w:val="DEE8EEA6"/>
    <w:lvl w:ilvl="0" w:tplc="63B817F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FE96AF7"/>
    <w:multiLevelType w:val="hybridMultilevel"/>
    <w:tmpl w:val="7E924850"/>
    <w:lvl w:ilvl="0" w:tplc="A0EE6754">
      <w:start w:val="1"/>
      <w:numFmt w:val="bullet"/>
      <w:pStyle w:val="BulletListIndent1"/>
      <w:lvlText w:val="-"/>
      <w:lvlJc w:val="left"/>
      <w:pPr>
        <w:ind w:left="720" w:hanging="360"/>
      </w:pPr>
      <w:rPr>
        <w:rFonts w:ascii="Verdana" w:hAnsi="Verdana" w:cs="Verdana" w:hint="default"/>
        <w:color w:val="09509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5D6F346B"/>
    <w:multiLevelType w:val="hybridMultilevel"/>
    <w:tmpl w:val="3500BD64"/>
    <w:lvl w:ilvl="0" w:tplc="C9AEA9C4">
      <w:start w:val="4"/>
      <w:numFmt w:val="bullet"/>
      <w:lvlText w:val="−"/>
      <w:lvlJc w:val="left"/>
      <w:pPr>
        <w:ind w:left="786" w:hanging="360"/>
      </w:pPr>
      <w:rPr>
        <w:rFonts w:ascii="Segoe UI Symbol" w:eastAsia="Segoe UI Symbol" w:hAnsi="Segoe UI Symbol"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0" w15:restartNumberingAfterBreak="0">
    <w:nsid w:val="62866D30"/>
    <w:multiLevelType w:val="multilevel"/>
    <w:tmpl w:val="4E6C1F84"/>
    <w:styleLink w:val="Outlined"/>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2325"/>
        </w:tabs>
        <w:ind w:left="2325" w:hanging="511"/>
      </w:pPr>
      <w:rPr>
        <w:rFonts w:ascii="Symbol" w:hAnsi="Symbol" w:cs="Symbol" w:hint="default"/>
      </w:rPr>
    </w:lvl>
    <w:lvl w:ilvl="3">
      <w:start w:val="1"/>
      <w:numFmt w:val="lowerLetter"/>
      <w:lvlText w:val="%4."/>
      <w:lvlJc w:val="left"/>
      <w:pPr>
        <w:tabs>
          <w:tab w:val="num" w:pos="1"/>
        </w:tabs>
        <w:ind w:left="710" w:hanging="708"/>
      </w:pPr>
      <w:rPr>
        <w:rFonts w:hint="default"/>
      </w:rPr>
    </w:lvl>
    <w:lvl w:ilvl="4">
      <w:start w:val="1"/>
      <w:numFmt w:val="decimal"/>
      <w:lvlText w:val="(%5)"/>
      <w:lvlJc w:val="left"/>
      <w:pPr>
        <w:tabs>
          <w:tab w:val="num" w:pos="1"/>
        </w:tabs>
        <w:ind w:left="710" w:hanging="708"/>
      </w:pPr>
      <w:rPr>
        <w:rFonts w:hint="default"/>
      </w:rPr>
    </w:lvl>
    <w:lvl w:ilvl="5">
      <w:start w:val="1"/>
      <w:numFmt w:val="lowerLetter"/>
      <w:lvlText w:val="(%6)"/>
      <w:lvlJc w:val="left"/>
      <w:pPr>
        <w:tabs>
          <w:tab w:val="num" w:pos="1"/>
        </w:tabs>
        <w:ind w:left="710" w:hanging="708"/>
      </w:pPr>
      <w:rPr>
        <w:rFonts w:hint="default"/>
      </w:rPr>
    </w:lvl>
    <w:lvl w:ilvl="6">
      <w:start w:val="1"/>
      <w:numFmt w:val="lowerRoman"/>
      <w:lvlText w:val="(%7)"/>
      <w:lvlJc w:val="left"/>
      <w:pPr>
        <w:tabs>
          <w:tab w:val="num" w:pos="1"/>
        </w:tabs>
        <w:ind w:left="710" w:hanging="708"/>
      </w:pPr>
      <w:rPr>
        <w:rFonts w:hint="default"/>
      </w:rPr>
    </w:lvl>
    <w:lvl w:ilvl="7">
      <w:start w:val="1"/>
      <w:numFmt w:val="lowerLetter"/>
      <w:lvlText w:val="(%8)"/>
      <w:lvlJc w:val="left"/>
      <w:pPr>
        <w:tabs>
          <w:tab w:val="num" w:pos="1"/>
        </w:tabs>
        <w:ind w:left="710" w:hanging="708"/>
      </w:pPr>
      <w:rPr>
        <w:rFonts w:hint="default"/>
      </w:rPr>
    </w:lvl>
    <w:lvl w:ilvl="8">
      <w:start w:val="1"/>
      <w:numFmt w:val="lowerRoman"/>
      <w:lvlText w:val="(%9)"/>
      <w:lvlJc w:val="left"/>
      <w:pPr>
        <w:tabs>
          <w:tab w:val="num" w:pos="1"/>
        </w:tabs>
        <w:ind w:left="710" w:hanging="708"/>
      </w:pPr>
      <w:rPr>
        <w:rFonts w:hint="default"/>
      </w:rPr>
    </w:lvl>
  </w:abstractNum>
  <w:abstractNum w:abstractNumId="31" w15:restartNumberingAfterBreak="0">
    <w:nsid w:val="64F856B5"/>
    <w:multiLevelType w:val="hybridMultilevel"/>
    <w:tmpl w:val="26CA68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C3A3D55"/>
    <w:multiLevelType w:val="hybridMultilevel"/>
    <w:tmpl w:val="ACCA7690"/>
    <w:lvl w:ilvl="0" w:tplc="FCD662A0">
      <w:start w:val="1"/>
      <w:numFmt w:val="bullet"/>
      <w:pStyle w:val="Bullet1"/>
      <w:lvlText w:val="−"/>
      <w:lvlJc w:val="left"/>
      <w:pPr>
        <w:ind w:left="-645" w:hanging="360"/>
      </w:pPr>
      <w:rPr>
        <w:rFonts w:ascii="Verdana" w:hAnsi="Verdana" w:cs="Verdana" w:hint="default"/>
        <w:color w:val="34B4E4"/>
      </w:rPr>
    </w:lvl>
    <w:lvl w:ilvl="1" w:tplc="080C0003">
      <w:start w:val="1"/>
      <w:numFmt w:val="bullet"/>
      <w:lvlText w:val="o"/>
      <w:lvlJc w:val="left"/>
      <w:pPr>
        <w:ind w:left="75" w:hanging="360"/>
      </w:pPr>
      <w:rPr>
        <w:rFonts w:ascii="Courier New" w:hAnsi="Courier New" w:cs="Courier New" w:hint="default"/>
      </w:rPr>
    </w:lvl>
    <w:lvl w:ilvl="2" w:tplc="080C0005">
      <w:start w:val="1"/>
      <w:numFmt w:val="bullet"/>
      <w:lvlText w:val=""/>
      <w:lvlJc w:val="left"/>
      <w:pPr>
        <w:ind w:left="795" w:hanging="360"/>
      </w:pPr>
      <w:rPr>
        <w:rFonts w:ascii="Wingdings" w:hAnsi="Wingdings" w:cs="Wingdings" w:hint="default"/>
      </w:rPr>
    </w:lvl>
    <w:lvl w:ilvl="3" w:tplc="080C0001">
      <w:start w:val="1"/>
      <w:numFmt w:val="bullet"/>
      <w:lvlText w:val=""/>
      <w:lvlJc w:val="left"/>
      <w:pPr>
        <w:ind w:left="1515" w:hanging="360"/>
      </w:pPr>
      <w:rPr>
        <w:rFonts w:ascii="Symbol" w:hAnsi="Symbol" w:cs="Symbol" w:hint="default"/>
      </w:rPr>
    </w:lvl>
    <w:lvl w:ilvl="4" w:tplc="080C0003">
      <w:start w:val="1"/>
      <w:numFmt w:val="bullet"/>
      <w:lvlText w:val="o"/>
      <w:lvlJc w:val="left"/>
      <w:pPr>
        <w:ind w:left="2235" w:hanging="360"/>
      </w:pPr>
      <w:rPr>
        <w:rFonts w:ascii="Courier New" w:hAnsi="Courier New" w:cs="Courier New" w:hint="default"/>
      </w:rPr>
    </w:lvl>
    <w:lvl w:ilvl="5" w:tplc="080C0005">
      <w:start w:val="1"/>
      <w:numFmt w:val="bullet"/>
      <w:lvlText w:val=""/>
      <w:lvlJc w:val="left"/>
      <w:pPr>
        <w:ind w:left="2955" w:hanging="360"/>
      </w:pPr>
      <w:rPr>
        <w:rFonts w:ascii="Wingdings" w:hAnsi="Wingdings" w:cs="Wingdings" w:hint="default"/>
      </w:rPr>
    </w:lvl>
    <w:lvl w:ilvl="6" w:tplc="080C0001">
      <w:start w:val="1"/>
      <w:numFmt w:val="bullet"/>
      <w:lvlText w:val=""/>
      <w:lvlJc w:val="left"/>
      <w:pPr>
        <w:ind w:left="3675" w:hanging="360"/>
      </w:pPr>
      <w:rPr>
        <w:rFonts w:ascii="Symbol" w:hAnsi="Symbol" w:cs="Symbol" w:hint="default"/>
      </w:rPr>
    </w:lvl>
    <w:lvl w:ilvl="7" w:tplc="080C0003">
      <w:start w:val="1"/>
      <w:numFmt w:val="bullet"/>
      <w:lvlText w:val="o"/>
      <w:lvlJc w:val="left"/>
      <w:pPr>
        <w:ind w:left="4395" w:hanging="360"/>
      </w:pPr>
      <w:rPr>
        <w:rFonts w:ascii="Courier New" w:hAnsi="Courier New" w:cs="Courier New" w:hint="default"/>
      </w:rPr>
    </w:lvl>
    <w:lvl w:ilvl="8" w:tplc="080C0005">
      <w:start w:val="1"/>
      <w:numFmt w:val="bullet"/>
      <w:lvlText w:val=""/>
      <w:lvlJc w:val="left"/>
      <w:pPr>
        <w:ind w:left="5115" w:hanging="360"/>
      </w:pPr>
      <w:rPr>
        <w:rFonts w:ascii="Wingdings" w:hAnsi="Wingdings" w:cs="Wingdings" w:hint="default"/>
      </w:rPr>
    </w:lvl>
  </w:abstractNum>
  <w:abstractNum w:abstractNumId="33" w15:restartNumberingAfterBreak="0">
    <w:nsid w:val="6CE85A58"/>
    <w:multiLevelType w:val="hybridMultilevel"/>
    <w:tmpl w:val="47C4A9E8"/>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D2A3427"/>
    <w:multiLevelType w:val="hybridMultilevel"/>
    <w:tmpl w:val="0694D446"/>
    <w:lvl w:ilvl="0" w:tplc="4510F3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276C4B"/>
    <w:multiLevelType w:val="hybridMultilevel"/>
    <w:tmpl w:val="BEC06BCC"/>
    <w:lvl w:ilvl="0" w:tplc="080C0001">
      <w:start w:val="1"/>
      <w:numFmt w:val="bullet"/>
      <w:pStyle w:val="BulletList"/>
      <w:lvlText w:val=""/>
      <w:lvlJc w:val="left"/>
      <w:pPr>
        <w:ind w:left="360" w:hanging="360"/>
      </w:pPr>
      <w:rPr>
        <w:rFonts w:ascii="Symbol" w:hAnsi="Symbol" w:cs="Symbol" w:hint="default"/>
        <w:color w:val="09509F"/>
      </w:rPr>
    </w:lvl>
    <w:lvl w:ilvl="1" w:tplc="080C0003">
      <w:start w:val="6"/>
      <w:numFmt w:val="bullet"/>
      <w:lvlText w:val="-"/>
      <w:lvlJc w:val="left"/>
      <w:pPr>
        <w:tabs>
          <w:tab w:val="num" w:pos="1080"/>
        </w:tabs>
        <w:ind w:left="1080" w:hanging="360"/>
      </w:pPr>
      <w:rPr>
        <w:rFonts w:ascii="Times New Roman" w:eastAsia="Times New Roman" w:hAnsi="Times New Roman" w:hint="default"/>
      </w:rPr>
    </w:lvl>
    <w:lvl w:ilvl="2" w:tplc="080C0005">
      <w:start w:val="1"/>
      <w:numFmt w:val="bullet"/>
      <w:lvlText w:val=""/>
      <w:lvlJc w:val="left"/>
      <w:pPr>
        <w:ind w:left="1800" w:hanging="360"/>
      </w:pPr>
      <w:rPr>
        <w:rFonts w:ascii="Wingdings" w:hAnsi="Wingdings" w:cs="Wingdings" w:hint="default"/>
        <w:color w:val="09509F"/>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36" w15:restartNumberingAfterBreak="0">
    <w:nsid w:val="72CB2587"/>
    <w:multiLevelType w:val="hybridMultilevel"/>
    <w:tmpl w:val="716A4D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3B12E70"/>
    <w:multiLevelType w:val="hybridMultilevel"/>
    <w:tmpl w:val="8F1E1566"/>
    <w:lvl w:ilvl="0" w:tplc="4510F3B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A927B78"/>
    <w:multiLevelType w:val="hybridMultilevel"/>
    <w:tmpl w:val="DB06270C"/>
    <w:lvl w:ilvl="0" w:tplc="03BA3748">
      <w:start w:val="1"/>
      <w:numFmt w:val="bullet"/>
      <w:pStyle w:val="Bulletlist1INSIDE"/>
      <w:lvlText w:val=""/>
      <w:lvlJc w:val="left"/>
      <w:pPr>
        <w:ind w:left="1494" w:hanging="360"/>
      </w:pPr>
      <w:rPr>
        <w:rFonts w:ascii="Symbol" w:hAnsi="Symbol" w:cs="Symbol" w:hint="default"/>
        <w:color w:val="09509F"/>
      </w:rPr>
    </w:lvl>
    <w:lvl w:ilvl="1" w:tplc="54548232">
      <w:numFmt w:val="bullet"/>
      <w:lvlText w:val="-"/>
      <w:lvlJc w:val="left"/>
      <w:pPr>
        <w:tabs>
          <w:tab w:val="num" w:pos="2214"/>
        </w:tabs>
        <w:ind w:left="2214" w:hanging="360"/>
      </w:pPr>
      <w:rPr>
        <w:rFonts w:ascii="Times New Roman" w:eastAsia="Times New Roman" w:hAnsi="Times New Roman"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39" w15:restartNumberingAfterBreak="0">
    <w:nsid w:val="7CD370B8"/>
    <w:multiLevelType w:val="multilevel"/>
    <w:tmpl w:val="080C0025"/>
    <w:lvl w:ilvl="0">
      <w:start w:val="1"/>
      <w:numFmt w:val="decimal"/>
      <w:pStyle w:val="Titre1"/>
      <w:lvlText w:val="%1"/>
      <w:lvlJc w:val="left"/>
      <w:pPr>
        <w:ind w:left="1000"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FDF68AC"/>
    <w:multiLevelType w:val="hybridMultilevel"/>
    <w:tmpl w:val="D0A83A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7"/>
  </w:num>
  <w:num w:numId="4">
    <w:abstractNumId w:val="19"/>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7"/>
  </w:num>
  <w:num w:numId="9">
    <w:abstractNumId w:val="39"/>
  </w:num>
  <w:num w:numId="10">
    <w:abstractNumId w:val="33"/>
  </w:num>
  <w:num w:numId="11">
    <w:abstractNumId w:val="13"/>
  </w:num>
  <w:num w:numId="12">
    <w:abstractNumId w:val="15"/>
  </w:num>
  <w:num w:numId="13">
    <w:abstractNumId w:val="24"/>
  </w:num>
  <w:num w:numId="14">
    <w:abstractNumId w:val="14"/>
  </w:num>
  <w:num w:numId="15">
    <w:abstractNumId w:val="23"/>
  </w:num>
  <w:num w:numId="16">
    <w:abstractNumId w:val="37"/>
  </w:num>
  <w:num w:numId="17">
    <w:abstractNumId w:val="31"/>
  </w:num>
  <w:num w:numId="18">
    <w:abstractNumId w:val="40"/>
  </w:num>
  <w:num w:numId="19">
    <w:abstractNumId w:val="16"/>
  </w:num>
  <w:num w:numId="20">
    <w:abstractNumId w:val="25"/>
  </w:num>
  <w:num w:numId="21">
    <w:abstractNumId w:val="10"/>
  </w:num>
  <w:num w:numId="22">
    <w:abstractNumId w:val="27"/>
  </w:num>
  <w:num w:numId="23">
    <w:abstractNumId w:val="34"/>
  </w:num>
  <w:num w:numId="24">
    <w:abstractNumId w:val="26"/>
  </w:num>
  <w:num w:numId="25">
    <w:abstractNumId w:val="22"/>
  </w:num>
  <w:num w:numId="26">
    <w:abstractNumId w:val="36"/>
  </w:num>
  <w:num w:numId="27">
    <w:abstractNumId w:val="11"/>
  </w:num>
  <w:num w:numId="28">
    <w:abstractNumId w:val="20"/>
  </w:num>
  <w:num w:numId="29">
    <w:abstractNumId w:val="8"/>
  </w:num>
  <w:num w:numId="30">
    <w:abstractNumId w:val="3"/>
  </w:num>
  <w:num w:numId="31">
    <w:abstractNumId w:val="2"/>
  </w:num>
  <w:num w:numId="32">
    <w:abstractNumId w:val="1"/>
  </w:num>
  <w:num w:numId="33">
    <w:abstractNumId w:val="0"/>
  </w:num>
  <w:num w:numId="34">
    <w:abstractNumId w:val="9"/>
  </w:num>
  <w:num w:numId="35">
    <w:abstractNumId w:val="6"/>
  </w:num>
  <w:num w:numId="36">
    <w:abstractNumId w:val="5"/>
  </w:num>
  <w:num w:numId="37">
    <w:abstractNumId w:val="4"/>
  </w:num>
  <w:num w:numId="38">
    <w:abstractNumId w:val="18"/>
  </w:num>
  <w:num w:numId="39">
    <w:abstractNumId w:val="21"/>
  </w:num>
  <w:num w:numId="40">
    <w:abstractNumId w:val="29"/>
  </w:num>
  <w:num w:numId="4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fr-BE" w:vendorID="64" w:dllVersion="6" w:nlCheck="1" w:checkStyle="1"/>
  <w:activeWritingStyle w:appName="MSWord" w:lang="fr-LU"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BE" w:vendorID="64" w:dllVersion="0" w:nlCheck="1" w:checkStyle="0"/>
  <w:activeWritingStyle w:appName="MSWord" w:lang="fr-FR"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61"/>
    <w:rsid w:val="00000992"/>
    <w:rsid w:val="000011A1"/>
    <w:rsid w:val="000018C3"/>
    <w:rsid w:val="00003DEA"/>
    <w:rsid w:val="00004BED"/>
    <w:rsid w:val="0000522E"/>
    <w:rsid w:val="00005BA6"/>
    <w:rsid w:val="00005D79"/>
    <w:rsid w:val="0000693C"/>
    <w:rsid w:val="00006AE1"/>
    <w:rsid w:val="00006C84"/>
    <w:rsid w:val="00010484"/>
    <w:rsid w:val="00010977"/>
    <w:rsid w:val="00012A22"/>
    <w:rsid w:val="00012E60"/>
    <w:rsid w:val="000143A9"/>
    <w:rsid w:val="000154ED"/>
    <w:rsid w:val="00015BED"/>
    <w:rsid w:val="00015D0D"/>
    <w:rsid w:val="00017B44"/>
    <w:rsid w:val="0002015D"/>
    <w:rsid w:val="00022977"/>
    <w:rsid w:val="00023EDB"/>
    <w:rsid w:val="0002419E"/>
    <w:rsid w:val="000252B8"/>
    <w:rsid w:val="0002685C"/>
    <w:rsid w:val="0002791F"/>
    <w:rsid w:val="00030BAA"/>
    <w:rsid w:val="00032BEB"/>
    <w:rsid w:val="00032CBF"/>
    <w:rsid w:val="00034565"/>
    <w:rsid w:val="00037D1B"/>
    <w:rsid w:val="00037D85"/>
    <w:rsid w:val="00040A0A"/>
    <w:rsid w:val="00042FC5"/>
    <w:rsid w:val="00046280"/>
    <w:rsid w:val="000530D3"/>
    <w:rsid w:val="000542A3"/>
    <w:rsid w:val="000545E5"/>
    <w:rsid w:val="00054793"/>
    <w:rsid w:val="00054CCD"/>
    <w:rsid w:val="00056CC4"/>
    <w:rsid w:val="000578D8"/>
    <w:rsid w:val="0006160A"/>
    <w:rsid w:val="00061A36"/>
    <w:rsid w:val="00063915"/>
    <w:rsid w:val="00066403"/>
    <w:rsid w:val="00066DA2"/>
    <w:rsid w:val="00067B87"/>
    <w:rsid w:val="00071558"/>
    <w:rsid w:val="00071E45"/>
    <w:rsid w:val="00073F6B"/>
    <w:rsid w:val="00074DB0"/>
    <w:rsid w:val="00076408"/>
    <w:rsid w:val="00080077"/>
    <w:rsid w:val="00082929"/>
    <w:rsid w:val="00083DBB"/>
    <w:rsid w:val="000842B5"/>
    <w:rsid w:val="00084927"/>
    <w:rsid w:val="00085D31"/>
    <w:rsid w:val="00086504"/>
    <w:rsid w:val="000869DC"/>
    <w:rsid w:val="00090F77"/>
    <w:rsid w:val="00092871"/>
    <w:rsid w:val="00093E3B"/>
    <w:rsid w:val="00094465"/>
    <w:rsid w:val="000960D1"/>
    <w:rsid w:val="00096138"/>
    <w:rsid w:val="00097445"/>
    <w:rsid w:val="000A0475"/>
    <w:rsid w:val="000A18B0"/>
    <w:rsid w:val="000A1BBB"/>
    <w:rsid w:val="000A2802"/>
    <w:rsid w:val="000A4B75"/>
    <w:rsid w:val="000A60AF"/>
    <w:rsid w:val="000A61CC"/>
    <w:rsid w:val="000A7062"/>
    <w:rsid w:val="000B0160"/>
    <w:rsid w:val="000B0500"/>
    <w:rsid w:val="000B3CBE"/>
    <w:rsid w:val="000B5B9C"/>
    <w:rsid w:val="000B5CE4"/>
    <w:rsid w:val="000B6147"/>
    <w:rsid w:val="000B6388"/>
    <w:rsid w:val="000C0C90"/>
    <w:rsid w:val="000C151A"/>
    <w:rsid w:val="000C16F7"/>
    <w:rsid w:val="000C4CB6"/>
    <w:rsid w:val="000C543C"/>
    <w:rsid w:val="000C6C52"/>
    <w:rsid w:val="000D0942"/>
    <w:rsid w:val="000D0F9E"/>
    <w:rsid w:val="000D2F73"/>
    <w:rsid w:val="000D48BE"/>
    <w:rsid w:val="000D4EBE"/>
    <w:rsid w:val="000D5E6A"/>
    <w:rsid w:val="000D6942"/>
    <w:rsid w:val="000E0BF5"/>
    <w:rsid w:val="000E1BA2"/>
    <w:rsid w:val="000E20A4"/>
    <w:rsid w:val="000E3284"/>
    <w:rsid w:val="000E3CD3"/>
    <w:rsid w:val="000E4677"/>
    <w:rsid w:val="000E56F2"/>
    <w:rsid w:val="000F3A61"/>
    <w:rsid w:val="000F708C"/>
    <w:rsid w:val="000F71F9"/>
    <w:rsid w:val="00100E72"/>
    <w:rsid w:val="00101F46"/>
    <w:rsid w:val="00102783"/>
    <w:rsid w:val="00106A8F"/>
    <w:rsid w:val="00110315"/>
    <w:rsid w:val="00111170"/>
    <w:rsid w:val="00112BFC"/>
    <w:rsid w:val="0011753E"/>
    <w:rsid w:val="0011766E"/>
    <w:rsid w:val="00120545"/>
    <w:rsid w:val="001211A0"/>
    <w:rsid w:val="00121BC4"/>
    <w:rsid w:val="0012434C"/>
    <w:rsid w:val="00124E80"/>
    <w:rsid w:val="00125A6C"/>
    <w:rsid w:val="00125A73"/>
    <w:rsid w:val="00127AC9"/>
    <w:rsid w:val="00130E7B"/>
    <w:rsid w:val="00132833"/>
    <w:rsid w:val="001342D8"/>
    <w:rsid w:val="0013498C"/>
    <w:rsid w:val="00140B14"/>
    <w:rsid w:val="00146AD6"/>
    <w:rsid w:val="001477DB"/>
    <w:rsid w:val="00147DF3"/>
    <w:rsid w:val="0015043D"/>
    <w:rsid w:val="00150450"/>
    <w:rsid w:val="00151C2A"/>
    <w:rsid w:val="00151CC1"/>
    <w:rsid w:val="00152D5B"/>
    <w:rsid w:val="00152FE9"/>
    <w:rsid w:val="00153D85"/>
    <w:rsid w:val="001548A4"/>
    <w:rsid w:val="00156E08"/>
    <w:rsid w:val="00157E08"/>
    <w:rsid w:val="001615EF"/>
    <w:rsid w:val="001623CC"/>
    <w:rsid w:val="001626AA"/>
    <w:rsid w:val="0016273F"/>
    <w:rsid w:val="001635B3"/>
    <w:rsid w:val="00165EEE"/>
    <w:rsid w:val="0016709B"/>
    <w:rsid w:val="0017349E"/>
    <w:rsid w:val="001750DC"/>
    <w:rsid w:val="00175268"/>
    <w:rsid w:val="00175364"/>
    <w:rsid w:val="00175A26"/>
    <w:rsid w:val="001766D7"/>
    <w:rsid w:val="001771C5"/>
    <w:rsid w:val="00177C8A"/>
    <w:rsid w:val="0018778A"/>
    <w:rsid w:val="001904C8"/>
    <w:rsid w:val="001907C1"/>
    <w:rsid w:val="0019151D"/>
    <w:rsid w:val="0019216C"/>
    <w:rsid w:val="00193E98"/>
    <w:rsid w:val="0019426B"/>
    <w:rsid w:val="0019471A"/>
    <w:rsid w:val="00196F99"/>
    <w:rsid w:val="001978CD"/>
    <w:rsid w:val="00197B9F"/>
    <w:rsid w:val="001A0D33"/>
    <w:rsid w:val="001A145B"/>
    <w:rsid w:val="001A2A5A"/>
    <w:rsid w:val="001A64BC"/>
    <w:rsid w:val="001A6586"/>
    <w:rsid w:val="001B08A2"/>
    <w:rsid w:val="001B0EFE"/>
    <w:rsid w:val="001B16B0"/>
    <w:rsid w:val="001B17BC"/>
    <w:rsid w:val="001B4C12"/>
    <w:rsid w:val="001B690D"/>
    <w:rsid w:val="001C5471"/>
    <w:rsid w:val="001C7BCE"/>
    <w:rsid w:val="001D02EE"/>
    <w:rsid w:val="001D323C"/>
    <w:rsid w:val="001D4CDD"/>
    <w:rsid w:val="001D52E8"/>
    <w:rsid w:val="001D59F8"/>
    <w:rsid w:val="001D6646"/>
    <w:rsid w:val="001D6D47"/>
    <w:rsid w:val="001D7618"/>
    <w:rsid w:val="001E0BA3"/>
    <w:rsid w:val="001E15C5"/>
    <w:rsid w:val="001E1D03"/>
    <w:rsid w:val="001E2408"/>
    <w:rsid w:val="001E2729"/>
    <w:rsid w:val="001E296D"/>
    <w:rsid w:val="001E59E9"/>
    <w:rsid w:val="001E611E"/>
    <w:rsid w:val="001E6637"/>
    <w:rsid w:val="001F0DB8"/>
    <w:rsid w:val="001F2822"/>
    <w:rsid w:val="001F2D53"/>
    <w:rsid w:val="001F6D9A"/>
    <w:rsid w:val="001F7EA4"/>
    <w:rsid w:val="002005F9"/>
    <w:rsid w:val="002012BE"/>
    <w:rsid w:val="00203223"/>
    <w:rsid w:val="0020511A"/>
    <w:rsid w:val="00207FD7"/>
    <w:rsid w:val="00211BC0"/>
    <w:rsid w:val="002128C2"/>
    <w:rsid w:val="0021291F"/>
    <w:rsid w:val="00214595"/>
    <w:rsid w:val="00214B55"/>
    <w:rsid w:val="002157D6"/>
    <w:rsid w:val="00215A0B"/>
    <w:rsid w:val="00220959"/>
    <w:rsid w:val="00220B13"/>
    <w:rsid w:val="00220F30"/>
    <w:rsid w:val="00221197"/>
    <w:rsid w:val="00222056"/>
    <w:rsid w:val="002230B8"/>
    <w:rsid w:val="00223258"/>
    <w:rsid w:val="0022627B"/>
    <w:rsid w:val="0022642E"/>
    <w:rsid w:val="002301DB"/>
    <w:rsid w:val="00231B0A"/>
    <w:rsid w:val="00233D5D"/>
    <w:rsid w:val="00233FBB"/>
    <w:rsid w:val="0023486E"/>
    <w:rsid w:val="00234E30"/>
    <w:rsid w:val="00234FF6"/>
    <w:rsid w:val="00235368"/>
    <w:rsid w:val="002365C6"/>
    <w:rsid w:val="00237071"/>
    <w:rsid w:val="0023795B"/>
    <w:rsid w:val="00240175"/>
    <w:rsid w:val="00240207"/>
    <w:rsid w:val="00241105"/>
    <w:rsid w:val="00242AAF"/>
    <w:rsid w:val="00243674"/>
    <w:rsid w:val="00244254"/>
    <w:rsid w:val="002458D5"/>
    <w:rsid w:val="002525A9"/>
    <w:rsid w:val="00252989"/>
    <w:rsid w:val="00252ED5"/>
    <w:rsid w:val="00252F4B"/>
    <w:rsid w:val="00255F9F"/>
    <w:rsid w:val="002560E8"/>
    <w:rsid w:val="002626B7"/>
    <w:rsid w:val="00262D5F"/>
    <w:rsid w:val="00264073"/>
    <w:rsid w:val="002645E8"/>
    <w:rsid w:val="0026536C"/>
    <w:rsid w:val="00270345"/>
    <w:rsid w:val="0027170B"/>
    <w:rsid w:val="0027312A"/>
    <w:rsid w:val="00274785"/>
    <w:rsid w:val="00275375"/>
    <w:rsid w:val="0027593E"/>
    <w:rsid w:val="00275D22"/>
    <w:rsid w:val="0027740D"/>
    <w:rsid w:val="00281B1D"/>
    <w:rsid w:val="002840DD"/>
    <w:rsid w:val="00290066"/>
    <w:rsid w:val="0029556C"/>
    <w:rsid w:val="00295FC4"/>
    <w:rsid w:val="0029607C"/>
    <w:rsid w:val="00296AAE"/>
    <w:rsid w:val="002A0A95"/>
    <w:rsid w:val="002A1E76"/>
    <w:rsid w:val="002A1FF4"/>
    <w:rsid w:val="002A22CF"/>
    <w:rsid w:val="002A33EF"/>
    <w:rsid w:val="002A3E19"/>
    <w:rsid w:val="002A4D2D"/>
    <w:rsid w:val="002A5521"/>
    <w:rsid w:val="002A5FBE"/>
    <w:rsid w:val="002A64C5"/>
    <w:rsid w:val="002B0176"/>
    <w:rsid w:val="002B1A08"/>
    <w:rsid w:val="002B3D59"/>
    <w:rsid w:val="002B47EE"/>
    <w:rsid w:val="002B55D2"/>
    <w:rsid w:val="002C17B5"/>
    <w:rsid w:val="002C23FB"/>
    <w:rsid w:val="002C3240"/>
    <w:rsid w:val="002C33E7"/>
    <w:rsid w:val="002C4011"/>
    <w:rsid w:val="002C41EA"/>
    <w:rsid w:val="002C5878"/>
    <w:rsid w:val="002C76DA"/>
    <w:rsid w:val="002C7A58"/>
    <w:rsid w:val="002D082E"/>
    <w:rsid w:val="002D18C9"/>
    <w:rsid w:val="002D1EA3"/>
    <w:rsid w:val="002D30D5"/>
    <w:rsid w:val="002D3F4F"/>
    <w:rsid w:val="002D66C9"/>
    <w:rsid w:val="002D69E4"/>
    <w:rsid w:val="002E1673"/>
    <w:rsid w:val="002E1F50"/>
    <w:rsid w:val="002E6B99"/>
    <w:rsid w:val="002E72E1"/>
    <w:rsid w:val="002E7997"/>
    <w:rsid w:val="002E7C39"/>
    <w:rsid w:val="002F04F2"/>
    <w:rsid w:val="002F0EEA"/>
    <w:rsid w:val="002F13AC"/>
    <w:rsid w:val="002F1FA3"/>
    <w:rsid w:val="002F434A"/>
    <w:rsid w:val="002F5299"/>
    <w:rsid w:val="002F642F"/>
    <w:rsid w:val="002F661F"/>
    <w:rsid w:val="002F67B0"/>
    <w:rsid w:val="002F68A2"/>
    <w:rsid w:val="0030033E"/>
    <w:rsid w:val="003034AA"/>
    <w:rsid w:val="00304697"/>
    <w:rsid w:val="003046F2"/>
    <w:rsid w:val="00305815"/>
    <w:rsid w:val="0030641F"/>
    <w:rsid w:val="003068B3"/>
    <w:rsid w:val="00313740"/>
    <w:rsid w:val="0031481B"/>
    <w:rsid w:val="00315CEC"/>
    <w:rsid w:val="00316E53"/>
    <w:rsid w:val="0032275A"/>
    <w:rsid w:val="00324124"/>
    <w:rsid w:val="00324902"/>
    <w:rsid w:val="003252EB"/>
    <w:rsid w:val="0032542C"/>
    <w:rsid w:val="00326B59"/>
    <w:rsid w:val="0032786C"/>
    <w:rsid w:val="00327D1D"/>
    <w:rsid w:val="0033062E"/>
    <w:rsid w:val="003307BD"/>
    <w:rsid w:val="00330BA2"/>
    <w:rsid w:val="00333166"/>
    <w:rsid w:val="00333DDE"/>
    <w:rsid w:val="00335D04"/>
    <w:rsid w:val="00335DD9"/>
    <w:rsid w:val="00336B3D"/>
    <w:rsid w:val="00337941"/>
    <w:rsid w:val="00340CBE"/>
    <w:rsid w:val="003412BF"/>
    <w:rsid w:val="003420E9"/>
    <w:rsid w:val="00342B26"/>
    <w:rsid w:val="00342D3D"/>
    <w:rsid w:val="003440EA"/>
    <w:rsid w:val="00345DD7"/>
    <w:rsid w:val="003543F6"/>
    <w:rsid w:val="00354A8A"/>
    <w:rsid w:val="0035508A"/>
    <w:rsid w:val="00356C78"/>
    <w:rsid w:val="00365319"/>
    <w:rsid w:val="003656C3"/>
    <w:rsid w:val="00365EAE"/>
    <w:rsid w:val="00366048"/>
    <w:rsid w:val="003676DE"/>
    <w:rsid w:val="00372378"/>
    <w:rsid w:val="003727A8"/>
    <w:rsid w:val="00376637"/>
    <w:rsid w:val="003812F8"/>
    <w:rsid w:val="00381500"/>
    <w:rsid w:val="003857FB"/>
    <w:rsid w:val="003870CF"/>
    <w:rsid w:val="0039043B"/>
    <w:rsid w:val="00390BC4"/>
    <w:rsid w:val="00391CF5"/>
    <w:rsid w:val="00393238"/>
    <w:rsid w:val="003A1715"/>
    <w:rsid w:val="003A1CEF"/>
    <w:rsid w:val="003A2A05"/>
    <w:rsid w:val="003A5874"/>
    <w:rsid w:val="003A6FF6"/>
    <w:rsid w:val="003A78EC"/>
    <w:rsid w:val="003A7CB6"/>
    <w:rsid w:val="003B4850"/>
    <w:rsid w:val="003B608C"/>
    <w:rsid w:val="003C0AC0"/>
    <w:rsid w:val="003C0C6A"/>
    <w:rsid w:val="003C1209"/>
    <w:rsid w:val="003C304A"/>
    <w:rsid w:val="003C419F"/>
    <w:rsid w:val="003C4F29"/>
    <w:rsid w:val="003C5363"/>
    <w:rsid w:val="003D19E2"/>
    <w:rsid w:val="003D2DA3"/>
    <w:rsid w:val="003D3450"/>
    <w:rsid w:val="003D5DA0"/>
    <w:rsid w:val="003D7E4F"/>
    <w:rsid w:val="003E00D7"/>
    <w:rsid w:val="003E1700"/>
    <w:rsid w:val="003E1DC6"/>
    <w:rsid w:val="003E4B67"/>
    <w:rsid w:val="003E65E3"/>
    <w:rsid w:val="003E749C"/>
    <w:rsid w:val="003E7C59"/>
    <w:rsid w:val="003E7DD2"/>
    <w:rsid w:val="003F0E12"/>
    <w:rsid w:val="003F1343"/>
    <w:rsid w:val="003F1DC5"/>
    <w:rsid w:val="003F1EA3"/>
    <w:rsid w:val="003F28FF"/>
    <w:rsid w:val="003F3489"/>
    <w:rsid w:val="003F4B4A"/>
    <w:rsid w:val="003F762B"/>
    <w:rsid w:val="004000F2"/>
    <w:rsid w:val="00400E03"/>
    <w:rsid w:val="004015BB"/>
    <w:rsid w:val="00403EF1"/>
    <w:rsid w:val="0040715B"/>
    <w:rsid w:val="004115F6"/>
    <w:rsid w:val="00411A23"/>
    <w:rsid w:val="004144FB"/>
    <w:rsid w:val="00424D5F"/>
    <w:rsid w:val="004260DD"/>
    <w:rsid w:val="00426265"/>
    <w:rsid w:val="00427906"/>
    <w:rsid w:val="00430237"/>
    <w:rsid w:val="0043250B"/>
    <w:rsid w:val="00433EAE"/>
    <w:rsid w:val="00433F1D"/>
    <w:rsid w:val="004344B1"/>
    <w:rsid w:val="0044006A"/>
    <w:rsid w:val="004410DB"/>
    <w:rsid w:val="00442C5B"/>
    <w:rsid w:val="004435F6"/>
    <w:rsid w:val="00443E59"/>
    <w:rsid w:val="00446CEF"/>
    <w:rsid w:val="00447DDC"/>
    <w:rsid w:val="00447E51"/>
    <w:rsid w:val="0045020F"/>
    <w:rsid w:val="0045072D"/>
    <w:rsid w:val="0045083B"/>
    <w:rsid w:val="0045187D"/>
    <w:rsid w:val="00452407"/>
    <w:rsid w:val="004541F4"/>
    <w:rsid w:val="004549D9"/>
    <w:rsid w:val="0045744B"/>
    <w:rsid w:val="00457EA8"/>
    <w:rsid w:val="00461009"/>
    <w:rsid w:val="004616EC"/>
    <w:rsid w:val="00463039"/>
    <w:rsid w:val="004644E5"/>
    <w:rsid w:val="00465A69"/>
    <w:rsid w:val="00475354"/>
    <w:rsid w:val="00476C0F"/>
    <w:rsid w:val="00483AF9"/>
    <w:rsid w:val="00483C43"/>
    <w:rsid w:val="00483FC8"/>
    <w:rsid w:val="0048652B"/>
    <w:rsid w:val="0049093B"/>
    <w:rsid w:val="00492ED6"/>
    <w:rsid w:val="004937A0"/>
    <w:rsid w:val="00493C83"/>
    <w:rsid w:val="00494E4F"/>
    <w:rsid w:val="004A02FF"/>
    <w:rsid w:val="004A5A07"/>
    <w:rsid w:val="004B274C"/>
    <w:rsid w:val="004B2851"/>
    <w:rsid w:val="004B32D7"/>
    <w:rsid w:val="004B3BDB"/>
    <w:rsid w:val="004B4B7C"/>
    <w:rsid w:val="004B65E3"/>
    <w:rsid w:val="004B7E08"/>
    <w:rsid w:val="004C4640"/>
    <w:rsid w:val="004C50A6"/>
    <w:rsid w:val="004C63B8"/>
    <w:rsid w:val="004C7111"/>
    <w:rsid w:val="004C74DB"/>
    <w:rsid w:val="004D22C8"/>
    <w:rsid w:val="004D2F68"/>
    <w:rsid w:val="004D2FA9"/>
    <w:rsid w:val="004D3068"/>
    <w:rsid w:val="004D3599"/>
    <w:rsid w:val="004D3AA3"/>
    <w:rsid w:val="004E2C97"/>
    <w:rsid w:val="004E3214"/>
    <w:rsid w:val="004E5BBE"/>
    <w:rsid w:val="004F09EB"/>
    <w:rsid w:val="004F1129"/>
    <w:rsid w:val="004F263A"/>
    <w:rsid w:val="004F5405"/>
    <w:rsid w:val="004F7EF9"/>
    <w:rsid w:val="00500BDB"/>
    <w:rsid w:val="00500F4A"/>
    <w:rsid w:val="00501B2C"/>
    <w:rsid w:val="005030F9"/>
    <w:rsid w:val="00503687"/>
    <w:rsid w:val="0050752E"/>
    <w:rsid w:val="00511F11"/>
    <w:rsid w:val="00515080"/>
    <w:rsid w:val="00515F38"/>
    <w:rsid w:val="00517A44"/>
    <w:rsid w:val="00520261"/>
    <w:rsid w:val="00521B76"/>
    <w:rsid w:val="00522A08"/>
    <w:rsid w:val="00522A91"/>
    <w:rsid w:val="00522EC1"/>
    <w:rsid w:val="005315BE"/>
    <w:rsid w:val="00531CC4"/>
    <w:rsid w:val="005327FD"/>
    <w:rsid w:val="0053508E"/>
    <w:rsid w:val="00540986"/>
    <w:rsid w:val="005425A3"/>
    <w:rsid w:val="00546696"/>
    <w:rsid w:val="00550EA0"/>
    <w:rsid w:val="00550F4C"/>
    <w:rsid w:val="00551DE4"/>
    <w:rsid w:val="00552C5C"/>
    <w:rsid w:val="00555A7D"/>
    <w:rsid w:val="00566543"/>
    <w:rsid w:val="005669C2"/>
    <w:rsid w:val="00570AFF"/>
    <w:rsid w:val="00571248"/>
    <w:rsid w:val="0057201E"/>
    <w:rsid w:val="00572192"/>
    <w:rsid w:val="00572A59"/>
    <w:rsid w:val="00573DEB"/>
    <w:rsid w:val="00574FB5"/>
    <w:rsid w:val="005756E0"/>
    <w:rsid w:val="00576CB5"/>
    <w:rsid w:val="005834BE"/>
    <w:rsid w:val="005851F5"/>
    <w:rsid w:val="00593248"/>
    <w:rsid w:val="00594F57"/>
    <w:rsid w:val="0059791A"/>
    <w:rsid w:val="00597AFD"/>
    <w:rsid w:val="005A2A02"/>
    <w:rsid w:val="005A6B99"/>
    <w:rsid w:val="005B0232"/>
    <w:rsid w:val="005B0E5F"/>
    <w:rsid w:val="005B10D2"/>
    <w:rsid w:val="005B20F9"/>
    <w:rsid w:val="005B216C"/>
    <w:rsid w:val="005B3581"/>
    <w:rsid w:val="005B3D3F"/>
    <w:rsid w:val="005B4423"/>
    <w:rsid w:val="005B4883"/>
    <w:rsid w:val="005C44F7"/>
    <w:rsid w:val="005C4965"/>
    <w:rsid w:val="005C503B"/>
    <w:rsid w:val="005C5288"/>
    <w:rsid w:val="005C72E6"/>
    <w:rsid w:val="005C7BB6"/>
    <w:rsid w:val="005D0822"/>
    <w:rsid w:val="005D467A"/>
    <w:rsid w:val="005D4D65"/>
    <w:rsid w:val="005D54DE"/>
    <w:rsid w:val="005D5DB7"/>
    <w:rsid w:val="005D67CF"/>
    <w:rsid w:val="005D71C3"/>
    <w:rsid w:val="005D750F"/>
    <w:rsid w:val="005D7FAF"/>
    <w:rsid w:val="005E071E"/>
    <w:rsid w:val="005E0C84"/>
    <w:rsid w:val="005E1F81"/>
    <w:rsid w:val="005E5BDF"/>
    <w:rsid w:val="005E7DDF"/>
    <w:rsid w:val="005F2689"/>
    <w:rsid w:val="005F2AB6"/>
    <w:rsid w:val="005F5A77"/>
    <w:rsid w:val="006006F9"/>
    <w:rsid w:val="006008E6"/>
    <w:rsid w:val="0060221E"/>
    <w:rsid w:val="00603C2A"/>
    <w:rsid w:val="00606692"/>
    <w:rsid w:val="0060744B"/>
    <w:rsid w:val="00607932"/>
    <w:rsid w:val="00612327"/>
    <w:rsid w:val="00612A58"/>
    <w:rsid w:val="00613CDF"/>
    <w:rsid w:val="006155C4"/>
    <w:rsid w:val="006165B2"/>
    <w:rsid w:val="0062162D"/>
    <w:rsid w:val="00622460"/>
    <w:rsid w:val="00625143"/>
    <w:rsid w:val="00625760"/>
    <w:rsid w:val="00625960"/>
    <w:rsid w:val="00631642"/>
    <w:rsid w:val="006329BF"/>
    <w:rsid w:val="00632F43"/>
    <w:rsid w:val="006340A7"/>
    <w:rsid w:val="00634C65"/>
    <w:rsid w:val="0063562A"/>
    <w:rsid w:val="0063696A"/>
    <w:rsid w:val="00637E0F"/>
    <w:rsid w:val="006403F5"/>
    <w:rsid w:val="0064295E"/>
    <w:rsid w:val="00647A6B"/>
    <w:rsid w:val="00651690"/>
    <w:rsid w:val="006520CC"/>
    <w:rsid w:val="00655228"/>
    <w:rsid w:val="0065592A"/>
    <w:rsid w:val="00657AB4"/>
    <w:rsid w:val="006620F4"/>
    <w:rsid w:val="00664BEB"/>
    <w:rsid w:val="00664EE8"/>
    <w:rsid w:val="00665F5E"/>
    <w:rsid w:val="00670836"/>
    <w:rsid w:val="00670F62"/>
    <w:rsid w:val="00671998"/>
    <w:rsid w:val="00672FBB"/>
    <w:rsid w:val="0067436A"/>
    <w:rsid w:val="00675AEA"/>
    <w:rsid w:val="00677556"/>
    <w:rsid w:val="00680E8E"/>
    <w:rsid w:val="00681202"/>
    <w:rsid w:val="006814AC"/>
    <w:rsid w:val="00681E74"/>
    <w:rsid w:val="00684BC2"/>
    <w:rsid w:val="00686123"/>
    <w:rsid w:val="0069139C"/>
    <w:rsid w:val="00693A3C"/>
    <w:rsid w:val="0069650F"/>
    <w:rsid w:val="006A14F4"/>
    <w:rsid w:val="006A1EA5"/>
    <w:rsid w:val="006A28AA"/>
    <w:rsid w:val="006A28C0"/>
    <w:rsid w:val="006A31AB"/>
    <w:rsid w:val="006A3607"/>
    <w:rsid w:val="006A5D86"/>
    <w:rsid w:val="006A5E72"/>
    <w:rsid w:val="006A645A"/>
    <w:rsid w:val="006A6555"/>
    <w:rsid w:val="006A6A59"/>
    <w:rsid w:val="006A7D86"/>
    <w:rsid w:val="006C01DF"/>
    <w:rsid w:val="006C5328"/>
    <w:rsid w:val="006C6357"/>
    <w:rsid w:val="006D050F"/>
    <w:rsid w:val="006D2896"/>
    <w:rsid w:val="006D3402"/>
    <w:rsid w:val="006D380B"/>
    <w:rsid w:val="006D4A65"/>
    <w:rsid w:val="006D4B7D"/>
    <w:rsid w:val="006D4C86"/>
    <w:rsid w:val="006D583A"/>
    <w:rsid w:val="006D7A30"/>
    <w:rsid w:val="006E0827"/>
    <w:rsid w:val="006E0DC9"/>
    <w:rsid w:val="006E1199"/>
    <w:rsid w:val="006E304C"/>
    <w:rsid w:val="006E395D"/>
    <w:rsid w:val="006E4056"/>
    <w:rsid w:val="006E5CC9"/>
    <w:rsid w:val="006E6528"/>
    <w:rsid w:val="006E68CE"/>
    <w:rsid w:val="006F0334"/>
    <w:rsid w:val="006F05DA"/>
    <w:rsid w:val="006F0632"/>
    <w:rsid w:val="006F0833"/>
    <w:rsid w:val="006F10C2"/>
    <w:rsid w:val="006F33C5"/>
    <w:rsid w:val="006F3F01"/>
    <w:rsid w:val="006F7BCD"/>
    <w:rsid w:val="0070242D"/>
    <w:rsid w:val="00703BA3"/>
    <w:rsid w:val="00703D4B"/>
    <w:rsid w:val="007071B0"/>
    <w:rsid w:val="007100FD"/>
    <w:rsid w:val="0071263E"/>
    <w:rsid w:val="00713294"/>
    <w:rsid w:val="00713CB5"/>
    <w:rsid w:val="00715724"/>
    <w:rsid w:val="00716FB9"/>
    <w:rsid w:val="00717B82"/>
    <w:rsid w:val="00721FAD"/>
    <w:rsid w:val="007234B3"/>
    <w:rsid w:val="00723D85"/>
    <w:rsid w:val="00724DD6"/>
    <w:rsid w:val="00724E69"/>
    <w:rsid w:val="00726F9B"/>
    <w:rsid w:val="00727E93"/>
    <w:rsid w:val="00727EB6"/>
    <w:rsid w:val="00730BE9"/>
    <w:rsid w:val="0073142C"/>
    <w:rsid w:val="00732A8D"/>
    <w:rsid w:val="0073632E"/>
    <w:rsid w:val="007364AB"/>
    <w:rsid w:val="00737A87"/>
    <w:rsid w:val="0074086E"/>
    <w:rsid w:val="00740B81"/>
    <w:rsid w:val="007430AF"/>
    <w:rsid w:val="0074665E"/>
    <w:rsid w:val="00750354"/>
    <w:rsid w:val="0075054F"/>
    <w:rsid w:val="007505A7"/>
    <w:rsid w:val="00750F8B"/>
    <w:rsid w:val="00751A9E"/>
    <w:rsid w:val="007520DB"/>
    <w:rsid w:val="0075218E"/>
    <w:rsid w:val="0075266E"/>
    <w:rsid w:val="00752C94"/>
    <w:rsid w:val="0075302D"/>
    <w:rsid w:val="00753175"/>
    <w:rsid w:val="00753DEF"/>
    <w:rsid w:val="0075415E"/>
    <w:rsid w:val="00755919"/>
    <w:rsid w:val="00755D9B"/>
    <w:rsid w:val="00755ED9"/>
    <w:rsid w:val="0075777D"/>
    <w:rsid w:val="0076045B"/>
    <w:rsid w:val="0076173C"/>
    <w:rsid w:val="0076204E"/>
    <w:rsid w:val="0076621C"/>
    <w:rsid w:val="0076633D"/>
    <w:rsid w:val="007718E3"/>
    <w:rsid w:val="0077381A"/>
    <w:rsid w:val="00776081"/>
    <w:rsid w:val="00777A56"/>
    <w:rsid w:val="007800C2"/>
    <w:rsid w:val="00780590"/>
    <w:rsid w:val="00781803"/>
    <w:rsid w:val="00781B64"/>
    <w:rsid w:val="00782D75"/>
    <w:rsid w:val="0078344B"/>
    <w:rsid w:val="00783978"/>
    <w:rsid w:val="00783A20"/>
    <w:rsid w:val="00783AF2"/>
    <w:rsid w:val="00783F03"/>
    <w:rsid w:val="00784511"/>
    <w:rsid w:val="00785836"/>
    <w:rsid w:val="0078695F"/>
    <w:rsid w:val="0079176B"/>
    <w:rsid w:val="00794A3F"/>
    <w:rsid w:val="007A2576"/>
    <w:rsid w:val="007A4DE3"/>
    <w:rsid w:val="007A72D1"/>
    <w:rsid w:val="007B0848"/>
    <w:rsid w:val="007B0D57"/>
    <w:rsid w:val="007B19E1"/>
    <w:rsid w:val="007B3024"/>
    <w:rsid w:val="007B7518"/>
    <w:rsid w:val="007C1438"/>
    <w:rsid w:val="007C3161"/>
    <w:rsid w:val="007C4C11"/>
    <w:rsid w:val="007C61E9"/>
    <w:rsid w:val="007D1A18"/>
    <w:rsid w:val="007D21D7"/>
    <w:rsid w:val="007D5775"/>
    <w:rsid w:val="007D5869"/>
    <w:rsid w:val="007D7481"/>
    <w:rsid w:val="007D76E3"/>
    <w:rsid w:val="007D78EE"/>
    <w:rsid w:val="007E52AB"/>
    <w:rsid w:val="007E63E4"/>
    <w:rsid w:val="007E6F2E"/>
    <w:rsid w:val="007E7999"/>
    <w:rsid w:val="007F25FE"/>
    <w:rsid w:val="007F43EC"/>
    <w:rsid w:val="007F455F"/>
    <w:rsid w:val="007F4FA7"/>
    <w:rsid w:val="007F55EA"/>
    <w:rsid w:val="007F61DF"/>
    <w:rsid w:val="007F7251"/>
    <w:rsid w:val="008022C4"/>
    <w:rsid w:val="00802C52"/>
    <w:rsid w:val="0080338D"/>
    <w:rsid w:val="00807AAF"/>
    <w:rsid w:val="008120E5"/>
    <w:rsid w:val="0081334F"/>
    <w:rsid w:val="008138E8"/>
    <w:rsid w:val="008145C5"/>
    <w:rsid w:val="008149CE"/>
    <w:rsid w:val="00814B62"/>
    <w:rsid w:val="00816583"/>
    <w:rsid w:val="00816DA0"/>
    <w:rsid w:val="0081717B"/>
    <w:rsid w:val="00817879"/>
    <w:rsid w:val="0082293D"/>
    <w:rsid w:val="0082364D"/>
    <w:rsid w:val="00824413"/>
    <w:rsid w:val="00832041"/>
    <w:rsid w:val="00834229"/>
    <w:rsid w:val="00835697"/>
    <w:rsid w:val="0084208D"/>
    <w:rsid w:val="00846395"/>
    <w:rsid w:val="00846C76"/>
    <w:rsid w:val="008509AC"/>
    <w:rsid w:val="008510ED"/>
    <w:rsid w:val="008514A2"/>
    <w:rsid w:val="0085527E"/>
    <w:rsid w:val="00857557"/>
    <w:rsid w:val="00863450"/>
    <w:rsid w:val="008641BD"/>
    <w:rsid w:val="00865B5D"/>
    <w:rsid w:val="0087056C"/>
    <w:rsid w:val="008707F1"/>
    <w:rsid w:val="00871078"/>
    <w:rsid w:val="00871F9B"/>
    <w:rsid w:val="00871FD5"/>
    <w:rsid w:val="00872A04"/>
    <w:rsid w:val="0087458B"/>
    <w:rsid w:val="00874F76"/>
    <w:rsid w:val="00874FC9"/>
    <w:rsid w:val="00875000"/>
    <w:rsid w:val="008764DA"/>
    <w:rsid w:val="00876B74"/>
    <w:rsid w:val="00877434"/>
    <w:rsid w:val="00883A21"/>
    <w:rsid w:val="0088619B"/>
    <w:rsid w:val="00887877"/>
    <w:rsid w:val="00891643"/>
    <w:rsid w:val="00893336"/>
    <w:rsid w:val="00894224"/>
    <w:rsid w:val="008A1844"/>
    <w:rsid w:val="008A1D64"/>
    <w:rsid w:val="008A3FB1"/>
    <w:rsid w:val="008A44B4"/>
    <w:rsid w:val="008B1994"/>
    <w:rsid w:val="008B3944"/>
    <w:rsid w:val="008B3981"/>
    <w:rsid w:val="008B6147"/>
    <w:rsid w:val="008C2CE9"/>
    <w:rsid w:val="008C44F7"/>
    <w:rsid w:val="008C7D5B"/>
    <w:rsid w:val="008D060B"/>
    <w:rsid w:val="008D0DC1"/>
    <w:rsid w:val="008D12CA"/>
    <w:rsid w:val="008D25B7"/>
    <w:rsid w:val="008D2908"/>
    <w:rsid w:val="008D6229"/>
    <w:rsid w:val="008E0549"/>
    <w:rsid w:val="008E1971"/>
    <w:rsid w:val="008E4532"/>
    <w:rsid w:val="008F03E8"/>
    <w:rsid w:val="008F066B"/>
    <w:rsid w:val="008F2115"/>
    <w:rsid w:val="008F21CB"/>
    <w:rsid w:val="008F22CE"/>
    <w:rsid w:val="008F6E53"/>
    <w:rsid w:val="008F769A"/>
    <w:rsid w:val="00900588"/>
    <w:rsid w:val="00900E35"/>
    <w:rsid w:val="00900EF5"/>
    <w:rsid w:val="00902301"/>
    <w:rsid w:val="009043FC"/>
    <w:rsid w:val="00904C82"/>
    <w:rsid w:val="00904D4E"/>
    <w:rsid w:val="00905A38"/>
    <w:rsid w:val="00906E51"/>
    <w:rsid w:val="00907967"/>
    <w:rsid w:val="00911231"/>
    <w:rsid w:val="009130D3"/>
    <w:rsid w:val="00916FEE"/>
    <w:rsid w:val="009205A1"/>
    <w:rsid w:val="009207F1"/>
    <w:rsid w:val="00920BC8"/>
    <w:rsid w:val="009213B8"/>
    <w:rsid w:val="00921AB7"/>
    <w:rsid w:val="0092256C"/>
    <w:rsid w:val="00925683"/>
    <w:rsid w:val="00925AAE"/>
    <w:rsid w:val="00927CEC"/>
    <w:rsid w:val="009306C2"/>
    <w:rsid w:val="00934F7A"/>
    <w:rsid w:val="00937277"/>
    <w:rsid w:val="009403D6"/>
    <w:rsid w:val="00941D6B"/>
    <w:rsid w:val="00941D80"/>
    <w:rsid w:val="0094289C"/>
    <w:rsid w:val="009449F6"/>
    <w:rsid w:val="009451FB"/>
    <w:rsid w:val="00947C07"/>
    <w:rsid w:val="009506EA"/>
    <w:rsid w:val="009533B1"/>
    <w:rsid w:val="00956C93"/>
    <w:rsid w:val="009578AB"/>
    <w:rsid w:val="00960A60"/>
    <w:rsid w:val="00961538"/>
    <w:rsid w:val="00963B14"/>
    <w:rsid w:val="00964DAF"/>
    <w:rsid w:val="00965015"/>
    <w:rsid w:val="009662FA"/>
    <w:rsid w:val="009673FC"/>
    <w:rsid w:val="009725BB"/>
    <w:rsid w:val="00972E41"/>
    <w:rsid w:val="00974CC2"/>
    <w:rsid w:val="00975116"/>
    <w:rsid w:val="00975625"/>
    <w:rsid w:val="00975F1F"/>
    <w:rsid w:val="00976169"/>
    <w:rsid w:val="0098249E"/>
    <w:rsid w:val="0098474F"/>
    <w:rsid w:val="00984E4B"/>
    <w:rsid w:val="00984E91"/>
    <w:rsid w:val="009874BA"/>
    <w:rsid w:val="0099117E"/>
    <w:rsid w:val="00992FEF"/>
    <w:rsid w:val="009939AE"/>
    <w:rsid w:val="00995077"/>
    <w:rsid w:val="00996435"/>
    <w:rsid w:val="00997A8F"/>
    <w:rsid w:val="00997E6B"/>
    <w:rsid w:val="009A251B"/>
    <w:rsid w:val="009A310A"/>
    <w:rsid w:val="009B07C3"/>
    <w:rsid w:val="009B1708"/>
    <w:rsid w:val="009B40AA"/>
    <w:rsid w:val="009B7EDA"/>
    <w:rsid w:val="009C113F"/>
    <w:rsid w:val="009C298D"/>
    <w:rsid w:val="009C36C5"/>
    <w:rsid w:val="009C377C"/>
    <w:rsid w:val="009C68AC"/>
    <w:rsid w:val="009C6FAA"/>
    <w:rsid w:val="009D44BB"/>
    <w:rsid w:val="009D55F7"/>
    <w:rsid w:val="009D59F5"/>
    <w:rsid w:val="009E2C76"/>
    <w:rsid w:val="009E5344"/>
    <w:rsid w:val="009E6C1C"/>
    <w:rsid w:val="009F0F9E"/>
    <w:rsid w:val="009F1448"/>
    <w:rsid w:val="009F1571"/>
    <w:rsid w:val="009F5146"/>
    <w:rsid w:val="009F5FA4"/>
    <w:rsid w:val="009F6B23"/>
    <w:rsid w:val="00A0198A"/>
    <w:rsid w:val="00A02CC9"/>
    <w:rsid w:val="00A03C31"/>
    <w:rsid w:val="00A03F36"/>
    <w:rsid w:val="00A049B8"/>
    <w:rsid w:val="00A06E27"/>
    <w:rsid w:val="00A10EE2"/>
    <w:rsid w:val="00A1311F"/>
    <w:rsid w:val="00A2070E"/>
    <w:rsid w:val="00A20FDC"/>
    <w:rsid w:val="00A2127D"/>
    <w:rsid w:val="00A213DE"/>
    <w:rsid w:val="00A22768"/>
    <w:rsid w:val="00A2364C"/>
    <w:rsid w:val="00A2372B"/>
    <w:rsid w:val="00A238C2"/>
    <w:rsid w:val="00A23B60"/>
    <w:rsid w:val="00A263C3"/>
    <w:rsid w:val="00A30377"/>
    <w:rsid w:val="00A308C7"/>
    <w:rsid w:val="00A3271F"/>
    <w:rsid w:val="00A334F8"/>
    <w:rsid w:val="00A3441E"/>
    <w:rsid w:val="00A3490E"/>
    <w:rsid w:val="00A3553F"/>
    <w:rsid w:val="00A36191"/>
    <w:rsid w:val="00A36BCE"/>
    <w:rsid w:val="00A378CB"/>
    <w:rsid w:val="00A4026F"/>
    <w:rsid w:val="00A42FD6"/>
    <w:rsid w:val="00A430AB"/>
    <w:rsid w:val="00A43722"/>
    <w:rsid w:val="00A440DB"/>
    <w:rsid w:val="00A45B87"/>
    <w:rsid w:val="00A45D68"/>
    <w:rsid w:val="00A46ED2"/>
    <w:rsid w:val="00A50B38"/>
    <w:rsid w:val="00A5111B"/>
    <w:rsid w:val="00A5231D"/>
    <w:rsid w:val="00A547EE"/>
    <w:rsid w:val="00A55821"/>
    <w:rsid w:val="00A575C9"/>
    <w:rsid w:val="00A614E4"/>
    <w:rsid w:val="00A615EB"/>
    <w:rsid w:val="00A6287D"/>
    <w:rsid w:val="00A64FE9"/>
    <w:rsid w:val="00A654A7"/>
    <w:rsid w:val="00A70B19"/>
    <w:rsid w:val="00A717A9"/>
    <w:rsid w:val="00A7190B"/>
    <w:rsid w:val="00A7574A"/>
    <w:rsid w:val="00A75F01"/>
    <w:rsid w:val="00A76D17"/>
    <w:rsid w:val="00A77581"/>
    <w:rsid w:val="00A77FFA"/>
    <w:rsid w:val="00A80F63"/>
    <w:rsid w:val="00A82738"/>
    <w:rsid w:val="00A83711"/>
    <w:rsid w:val="00A83D2D"/>
    <w:rsid w:val="00A85394"/>
    <w:rsid w:val="00A92B58"/>
    <w:rsid w:val="00A94C1C"/>
    <w:rsid w:val="00AA47F1"/>
    <w:rsid w:val="00AA4916"/>
    <w:rsid w:val="00AA5DB6"/>
    <w:rsid w:val="00AA7606"/>
    <w:rsid w:val="00AB1903"/>
    <w:rsid w:val="00AB1A64"/>
    <w:rsid w:val="00AB248B"/>
    <w:rsid w:val="00AB308D"/>
    <w:rsid w:val="00AB32AD"/>
    <w:rsid w:val="00AB4BF7"/>
    <w:rsid w:val="00AB6EDE"/>
    <w:rsid w:val="00AC1495"/>
    <w:rsid w:val="00AC32F4"/>
    <w:rsid w:val="00AC41F4"/>
    <w:rsid w:val="00AC51CB"/>
    <w:rsid w:val="00AD0923"/>
    <w:rsid w:val="00AD1580"/>
    <w:rsid w:val="00AD474D"/>
    <w:rsid w:val="00AE015B"/>
    <w:rsid w:val="00AE0583"/>
    <w:rsid w:val="00AE3F32"/>
    <w:rsid w:val="00AF03D0"/>
    <w:rsid w:val="00AF1A96"/>
    <w:rsid w:val="00AF2AC2"/>
    <w:rsid w:val="00AF2FE2"/>
    <w:rsid w:val="00AF4225"/>
    <w:rsid w:val="00AF431F"/>
    <w:rsid w:val="00AF49A8"/>
    <w:rsid w:val="00AF5569"/>
    <w:rsid w:val="00AF5E93"/>
    <w:rsid w:val="00AF6D32"/>
    <w:rsid w:val="00AF7637"/>
    <w:rsid w:val="00AF7912"/>
    <w:rsid w:val="00AF7D58"/>
    <w:rsid w:val="00B000E9"/>
    <w:rsid w:val="00B060CE"/>
    <w:rsid w:val="00B06B44"/>
    <w:rsid w:val="00B07243"/>
    <w:rsid w:val="00B07F3C"/>
    <w:rsid w:val="00B1227F"/>
    <w:rsid w:val="00B14C5D"/>
    <w:rsid w:val="00B15973"/>
    <w:rsid w:val="00B15DCC"/>
    <w:rsid w:val="00B17C66"/>
    <w:rsid w:val="00B206AA"/>
    <w:rsid w:val="00B2205F"/>
    <w:rsid w:val="00B247DD"/>
    <w:rsid w:val="00B258DB"/>
    <w:rsid w:val="00B269A3"/>
    <w:rsid w:val="00B26A6F"/>
    <w:rsid w:val="00B26F04"/>
    <w:rsid w:val="00B278BA"/>
    <w:rsid w:val="00B30266"/>
    <w:rsid w:val="00B30EC5"/>
    <w:rsid w:val="00B329CD"/>
    <w:rsid w:val="00B40F2A"/>
    <w:rsid w:val="00B420C7"/>
    <w:rsid w:val="00B43495"/>
    <w:rsid w:val="00B43C56"/>
    <w:rsid w:val="00B45AC4"/>
    <w:rsid w:val="00B46A29"/>
    <w:rsid w:val="00B50472"/>
    <w:rsid w:val="00B50EA3"/>
    <w:rsid w:val="00B51149"/>
    <w:rsid w:val="00B53453"/>
    <w:rsid w:val="00B55E1E"/>
    <w:rsid w:val="00B571F7"/>
    <w:rsid w:val="00B6751F"/>
    <w:rsid w:val="00B7057E"/>
    <w:rsid w:val="00B710EC"/>
    <w:rsid w:val="00B71417"/>
    <w:rsid w:val="00B723AF"/>
    <w:rsid w:val="00B72C97"/>
    <w:rsid w:val="00B740BC"/>
    <w:rsid w:val="00B75401"/>
    <w:rsid w:val="00B75508"/>
    <w:rsid w:val="00B76A3A"/>
    <w:rsid w:val="00B76A3C"/>
    <w:rsid w:val="00B7750B"/>
    <w:rsid w:val="00B80A45"/>
    <w:rsid w:val="00B817A8"/>
    <w:rsid w:val="00B90D90"/>
    <w:rsid w:val="00B954E5"/>
    <w:rsid w:val="00B97159"/>
    <w:rsid w:val="00B975ED"/>
    <w:rsid w:val="00BA41B6"/>
    <w:rsid w:val="00BA522C"/>
    <w:rsid w:val="00BA6847"/>
    <w:rsid w:val="00BA7021"/>
    <w:rsid w:val="00BA7C76"/>
    <w:rsid w:val="00BB0A4A"/>
    <w:rsid w:val="00BB0A83"/>
    <w:rsid w:val="00BB1A80"/>
    <w:rsid w:val="00BB1C09"/>
    <w:rsid w:val="00BB1CCC"/>
    <w:rsid w:val="00BB1F66"/>
    <w:rsid w:val="00BB28D3"/>
    <w:rsid w:val="00BB33DA"/>
    <w:rsid w:val="00BB4EAA"/>
    <w:rsid w:val="00BB5ECB"/>
    <w:rsid w:val="00BB6A04"/>
    <w:rsid w:val="00BB6B84"/>
    <w:rsid w:val="00BC03EC"/>
    <w:rsid w:val="00BC1DC3"/>
    <w:rsid w:val="00BC29A2"/>
    <w:rsid w:val="00BC56E4"/>
    <w:rsid w:val="00BC59C2"/>
    <w:rsid w:val="00BC63D6"/>
    <w:rsid w:val="00BC6B8B"/>
    <w:rsid w:val="00BC6F18"/>
    <w:rsid w:val="00BD3931"/>
    <w:rsid w:val="00BD5036"/>
    <w:rsid w:val="00BD7140"/>
    <w:rsid w:val="00BE292E"/>
    <w:rsid w:val="00BE34F7"/>
    <w:rsid w:val="00BF0A96"/>
    <w:rsid w:val="00BF1F31"/>
    <w:rsid w:val="00BF3935"/>
    <w:rsid w:val="00BF673F"/>
    <w:rsid w:val="00BF674F"/>
    <w:rsid w:val="00BF750E"/>
    <w:rsid w:val="00BF7ACC"/>
    <w:rsid w:val="00C00B12"/>
    <w:rsid w:val="00C01132"/>
    <w:rsid w:val="00C016CB"/>
    <w:rsid w:val="00C02687"/>
    <w:rsid w:val="00C0284E"/>
    <w:rsid w:val="00C05E7B"/>
    <w:rsid w:val="00C06CBF"/>
    <w:rsid w:val="00C100D5"/>
    <w:rsid w:val="00C12680"/>
    <w:rsid w:val="00C17E2C"/>
    <w:rsid w:val="00C21C55"/>
    <w:rsid w:val="00C2230D"/>
    <w:rsid w:val="00C224AD"/>
    <w:rsid w:val="00C231F8"/>
    <w:rsid w:val="00C2320E"/>
    <w:rsid w:val="00C23675"/>
    <w:rsid w:val="00C25184"/>
    <w:rsid w:val="00C258B8"/>
    <w:rsid w:val="00C25EDB"/>
    <w:rsid w:val="00C277F1"/>
    <w:rsid w:val="00C30C3C"/>
    <w:rsid w:val="00C31162"/>
    <w:rsid w:val="00C33DC5"/>
    <w:rsid w:val="00C375E7"/>
    <w:rsid w:val="00C4267D"/>
    <w:rsid w:val="00C43003"/>
    <w:rsid w:val="00C45155"/>
    <w:rsid w:val="00C46390"/>
    <w:rsid w:val="00C464A3"/>
    <w:rsid w:val="00C50796"/>
    <w:rsid w:val="00C51471"/>
    <w:rsid w:val="00C56A21"/>
    <w:rsid w:val="00C627EA"/>
    <w:rsid w:val="00C62BDD"/>
    <w:rsid w:val="00C661FF"/>
    <w:rsid w:val="00C66B79"/>
    <w:rsid w:val="00C66DFB"/>
    <w:rsid w:val="00C702A5"/>
    <w:rsid w:val="00C710F6"/>
    <w:rsid w:val="00C75A89"/>
    <w:rsid w:val="00C76F36"/>
    <w:rsid w:val="00C8180A"/>
    <w:rsid w:val="00C8533F"/>
    <w:rsid w:val="00C87E8D"/>
    <w:rsid w:val="00C90266"/>
    <w:rsid w:val="00C90BE3"/>
    <w:rsid w:val="00C938A0"/>
    <w:rsid w:val="00C943DF"/>
    <w:rsid w:val="00C9515E"/>
    <w:rsid w:val="00C96F2C"/>
    <w:rsid w:val="00C97BD8"/>
    <w:rsid w:val="00CA1C1A"/>
    <w:rsid w:val="00CA1C1C"/>
    <w:rsid w:val="00CA5A9C"/>
    <w:rsid w:val="00CA63B9"/>
    <w:rsid w:val="00CA651D"/>
    <w:rsid w:val="00CA710B"/>
    <w:rsid w:val="00CA72EA"/>
    <w:rsid w:val="00CA7F18"/>
    <w:rsid w:val="00CB11CD"/>
    <w:rsid w:val="00CB28D4"/>
    <w:rsid w:val="00CB5206"/>
    <w:rsid w:val="00CB7D60"/>
    <w:rsid w:val="00CC0038"/>
    <w:rsid w:val="00CC09AA"/>
    <w:rsid w:val="00CC1F7F"/>
    <w:rsid w:val="00CC228A"/>
    <w:rsid w:val="00CC2BB0"/>
    <w:rsid w:val="00CC402F"/>
    <w:rsid w:val="00CC457B"/>
    <w:rsid w:val="00CC535D"/>
    <w:rsid w:val="00CC6E37"/>
    <w:rsid w:val="00CC7944"/>
    <w:rsid w:val="00CD14F5"/>
    <w:rsid w:val="00CD19AD"/>
    <w:rsid w:val="00CD2675"/>
    <w:rsid w:val="00CD35CF"/>
    <w:rsid w:val="00CE0355"/>
    <w:rsid w:val="00CE1571"/>
    <w:rsid w:val="00CE34FD"/>
    <w:rsid w:val="00CE3757"/>
    <w:rsid w:val="00CE3E44"/>
    <w:rsid w:val="00CE57F9"/>
    <w:rsid w:val="00CE5B48"/>
    <w:rsid w:val="00CE7DE7"/>
    <w:rsid w:val="00CF1734"/>
    <w:rsid w:val="00CF4A46"/>
    <w:rsid w:val="00CF541C"/>
    <w:rsid w:val="00CF6196"/>
    <w:rsid w:val="00CF635A"/>
    <w:rsid w:val="00CF75F8"/>
    <w:rsid w:val="00CF7C1C"/>
    <w:rsid w:val="00D02200"/>
    <w:rsid w:val="00D029D4"/>
    <w:rsid w:val="00D04D5E"/>
    <w:rsid w:val="00D05AD2"/>
    <w:rsid w:val="00D067F6"/>
    <w:rsid w:val="00D070FF"/>
    <w:rsid w:val="00D12EAD"/>
    <w:rsid w:val="00D14501"/>
    <w:rsid w:val="00D16170"/>
    <w:rsid w:val="00D17DB8"/>
    <w:rsid w:val="00D247B3"/>
    <w:rsid w:val="00D24DAB"/>
    <w:rsid w:val="00D254EE"/>
    <w:rsid w:val="00D25AD9"/>
    <w:rsid w:val="00D304AA"/>
    <w:rsid w:val="00D312E5"/>
    <w:rsid w:val="00D3218C"/>
    <w:rsid w:val="00D32F31"/>
    <w:rsid w:val="00D347B9"/>
    <w:rsid w:val="00D361AC"/>
    <w:rsid w:val="00D36EA3"/>
    <w:rsid w:val="00D404AB"/>
    <w:rsid w:val="00D4140A"/>
    <w:rsid w:val="00D41FEA"/>
    <w:rsid w:val="00D42A4D"/>
    <w:rsid w:val="00D432D1"/>
    <w:rsid w:val="00D438C6"/>
    <w:rsid w:val="00D502E4"/>
    <w:rsid w:val="00D503F7"/>
    <w:rsid w:val="00D51469"/>
    <w:rsid w:val="00D516C4"/>
    <w:rsid w:val="00D52E00"/>
    <w:rsid w:val="00D54F61"/>
    <w:rsid w:val="00D6158F"/>
    <w:rsid w:val="00D62A4D"/>
    <w:rsid w:val="00D62A55"/>
    <w:rsid w:val="00D631B1"/>
    <w:rsid w:val="00D71429"/>
    <w:rsid w:val="00D71B67"/>
    <w:rsid w:val="00D726B9"/>
    <w:rsid w:val="00D742DE"/>
    <w:rsid w:val="00D77C33"/>
    <w:rsid w:val="00D77FB1"/>
    <w:rsid w:val="00D82A07"/>
    <w:rsid w:val="00D83F1B"/>
    <w:rsid w:val="00D8420C"/>
    <w:rsid w:val="00D84AF3"/>
    <w:rsid w:val="00D8526B"/>
    <w:rsid w:val="00D86239"/>
    <w:rsid w:val="00D872DA"/>
    <w:rsid w:val="00D877D6"/>
    <w:rsid w:val="00D924F4"/>
    <w:rsid w:val="00D93E07"/>
    <w:rsid w:val="00D93FB4"/>
    <w:rsid w:val="00D950A6"/>
    <w:rsid w:val="00D95887"/>
    <w:rsid w:val="00D972C3"/>
    <w:rsid w:val="00DA12F9"/>
    <w:rsid w:val="00DA26D7"/>
    <w:rsid w:val="00DA4A3D"/>
    <w:rsid w:val="00DA4A7B"/>
    <w:rsid w:val="00DB1F46"/>
    <w:rsid w:val="00DB22DD"/>
    <w:rsid w:val="00DB2895"/>
    <w:rsid w:val="00DB42C9"/>
    <w:rsid w:val="00DB44B0"/>
    <w:rsid w:val="00DB4504"/>
    <w:rsid w:val="00DB49E4"/>
    <w:rsid w:val="00DB5091"/>
    <w:rsid w:val="00DB6D69"/>
    <w:rsid w:val="00DC05B6"/>
    <w:rsid w:val="00DC09F0"/>
    <w:rsid w:val="00DC353C"/>
    <w:rsid w:val="00DC3ED3"/>
    <w:rsid w:val="00DC4708"/>
    <w:rsid w:val="00DC60A0"/>
    <w:rsid w:val="00DC7B34"/>
    <w:rsid w:val="00DD32EF"/>
    <w:rsid w:val="00DD7729"/>
    <w:rsid w:val="00DE080F"/>
    <w:rsid w:val="00DE20FB"/>
    <w:rsid w:val="00DE2CDB"/>
    <w:rsid w:val="00DE52B8"/>
    <w:rsid w:val="00DE57FD"/>
    <w:rsid w:val="00DE5D22"/>
    <w:rsid w:val="00DE73AF"/>
    <w:rsid w:val="00DF0CB5"/>
    <w:rsid w:val="00DF12C0"/>
    <w:rsid w:val="00DF1D4A"/>
    <w:rsid w:val="00DF4892"/>
    <w:rsid w:val="00DF494D"/>
    <w:rsid w:val="00DF7396"/>
    <w:rsid w:val="00E001A7"/>
    <w:rsid w:val="00E00BE2"/>
    <w:rsid w:val="00E0133D"/>
    <w:rsid w:val="00E039FA"/>
    <w:rsid w:val="00E03C44"/>
    <w:rsid w:val="00E04322"/>
    <w:rsid w:val="00E062CB"/>
    <w:rsid w:val="00E0642E"/>
    <w:rsid w:val="00E11384"/>
    <w:rsid w:val="00E11DDF"/>
    <w:rsid w:val="00E128A9"/>
    <w:rsid w:val="00E13409"/>
    <w:rsid w:val="00E147ED"/>
    <w:rsid w:val="00E156F3"/>
    <w:rsid w:val="00E159E6"/>
    <w:rsid w:val="00E16261"/>
    <w:rsid w:val="00E22853"/>
    <w:rsid w:val="00E22FCB"/>
    <w:rsid w:val="00E23A63"/>
    <w:rsid w:val="00E24308"/>
    <w:rsid w:val="00E247BB"/>
    <w:rsid w:val="00E256D5"/>
    <w:rsid w:val="00E26237"/>
    <w:rsid w:val="00E27E61"/>
    <w:rsid w:val="00E301AE"/>
    <w:rsid w:val="00E31303"/>
    <w:rsid w:val="00E32FD5"/>
    <w:rsid w:val="00E33CB6"/>
    <w:rsid w:val="00E418FE"/>
    <w:rsid w:val="00E42792"/>
    <w:rsid w:val="00E43CD9"/>
    <w:rsid w:val="00E46183"/>
    <w:rsid w:val="00E46323"/>
    <w:rsid w:val="00E471BD"/>
    <w:rsid w:val="00E54B5E"/>
    <w:rsid w:val="00E54F57"/>
    <w:rsid w:val="00E60C61"/>
    <w:rsid w:val="00E63749"/>
    <w:rsid w:val="00E63FB0"/>
    <w:rsid w:val="00E64B6F"/>
    <w:rsid w:val="00E66BFB"/>
    <w:rsid w:val="00E70F03"/>
    <w:rsid w:val="00E71B9A"/>
    <w:rsid w:val="00E7397D"/>
    <w:rsid w:val="00E73DCB"/>
    <w:rsid w:val="00E7568B"/>
    <w:rsid w:val="00E764A3"/>
    <w:rsid w:val="00E766EB"/>
    <w:rsid w:val="00E776C6"/>
    <w:rsid w:val="00E77978"/>
    <w:rsid w:val="00E8204F"/>
    <w:rsid w:val="00E83983"/>
    <w:rsid w:val="00E848F4"/>
    <w:rsid w:val="00E916C7"/>
    <w:rsid w:val="00E91E8B"/>
    <w:rsid w:val="00E926D2"/>
    <w:rsid w:val="00E93032"/>
    <w:rsid w:val="00E94DFA"/>
    <w:rsid w:val="00E95F5A"/>
    <w:rsid w:val="00E9713E"/>
    <w:rsid w:val="00EA099C"/>
    <w:rsid w:val="00EA11E9"/>
    <w:rsid w:val="00EA1E59"/>
    <w:rsid w:val="00EA2152"/>
    <w:rsid w:val="00EA3BDA"/>
    <w:rsid w:val="00EA3D2E"/>
    <w:rsid w:val="00EA4D43"/>
    <w:rsid w:val="00EA5183"/>
    <w:rsid w:val="00EA6B2A"/>
    <w:rsid w:val="00EB3A3E"/>
    <w:rsid w:val="00EB6AE9"/>
    <w:rsid w:val="00EB6C6C"/>
    <w:rsid w:val="00EC0670"/>
    <w:rsid w:val="00EC0D93"/>
    <w:rsid w:val="00EC1CB2"/>
    <w:rsid w:val="00EC3034"/>
    <w:rsid w:val="00EC3482"/>
    <w:rsid w:val="00EC3B43"/>
    <w:rsid w:val="00EC3DCA"/>
    <w:rsid w:val="00EC4D92"/>
    <w:rsid w:val="00EC76A8"/>
    <w:rsid w:val="00ED12DD"/>
    <w:rsid w:val="00ED3F3D"/>
    <w:rsid w:val="00ED5879"/>
    <w:rsid w:val="00ED5C31"/>
    <w:rsid w:val="00ED5E7F"/>
    <w:rsid w:val="00ED60E6"/>
    <w:rsid w:val="00ED61CF"/>
    <w:rsid w:val="00ED637E"/>
    <w:rsid w:val="00ED6E44"/>
    <w:rsid w:val="00ED76F7"/>
    <w:rsid w:val="00EE156E"/>
    <w:rsid w:val="00EE3346"/>
    <w:rsid w:val="00EE39B8"/>
    <w:rsid w:val="00EE4AD3"/>
    <w:rsid w:val="00EE7EB8"/>
    <w:rsid w:val="00EF0569"/>
    <w:rsid w:val="00EF0A6E"/>
    <w:rsid w:val="00EF2290"/>
    <w:rsid w:val="00EF2776"/>
    <w:rsid w:val="00EF3135"/>
    <w:rsid w:val="00EF36AB"/>
    <w:rsid w:val="00F001C2"/>
    <w:rsid w:val="00F033A6"/>
    <w:rsid w:val="00F048B8"/>
    <w:rsid w:val="00F05011"/>
    <w:rsid w:val="00F07A44"/>
    <w:rsid w:val="00F108D8"/>
    <w:rsid w:val="00F14215"/>
    <w:rsid w:val="00F17F46"/>
    <w:rsid w:val="00F21479"/>
    <w:rsid w:val="00F21590"/>
    <w:rsid w:val="00F23008"/>
    <w:rsid w:val="00F23F71"/>
    <w:rsid w:val="00F24A78"/>
    <w:rsid w:val="00F24C3E"/>
    <w:rsid w:val="00F25349"/>
    <w:rsid w:val="00F26FB7"/>
    <w:rsid w:val="00F30082"/>
    <w:rsid w:val="00F307E2"/>
    <w:rsid w:val="00F32076"/>
    <w:rsid w:val="00F36C3B"/>
    <w:rsid w:val="00F374A2"/>
    <w:rsid w:val="00F37656"/>
    <w:rsid w:val="00F379FC"/>
    <w:rsid w:val="00F4038D"/>
    <w:rsid w:val="00F41EDD"/>
    <w:rsid w:val="00F42D87"/>
    <w:rsid w:val="00F42DF7"/>
    <w:rsid w:val="00F43C3D"/>
    <w:rsid w:val="00F4426F"/>
    <w:rsid w:val="00F4568D"/>
    <w:rsid w:val="00F45B10"/>
    <w:rsid w:val="00F477BC"/>
    <w:rsid w:val="00F47A9A"/>
    <w:rsid w:val="00F5000B"/>
    <w:rsid w:val="00F50580"/>
    <w:rsid w:val="00F50AD6"/>
    <w:rsid w:val="00F518A2"/>
    <w:rsid w:val="00F52BAA"/>
    <w:rsid w:val="00F52C2F"/>
    <w:rsid w:val="00F54292"/>
    <w:rsid w:val="00F55BF0"/>
    <w:rsid w:val="00F561E5"/>
    <w:rsid w:val="00F574BB"/>
    <w:rsid w:val="00F57BBA"/>
    <w:rsid w:val="00F60A6B"/>
    <w:rsid w:val="00F613B9"/>
    <w:rsid w:val="00F63273"/>
    <w:rsid w:val="00F6459C"/>
    <w:rsid w:val="00F660BB"/>
    <w:rsid w:val="00F667C8"/>
    <w:rsid w:val="00F70DE4"/>
    <w:rsid w:val="00F70ED7"/>
    <w:rsid w:val="00F72FEE"/>
    <w:rsid w:val="00F73FAA"/>
    <w:rsid w:val="00F76983"/>
    <w:rsid w:val="00F773B6"/>
    <w:rsid w:val="00F81EF3"/>
    <w:rsid w:val="00F823E7"/>
    <w:rsid w:val="00F8253A"/>
    <w:rsid w:val="00F82989"/>
    <w:rsid w:val="00F83C22"/>
    <w:rsid w:val="00F83FE9"/>
    <w:rsid w:val="00F859D4"/>
    <w:rsid w:val="00F865CC"/>
    <w:rsid w:val="00F87361"/>
    <w:rsid w:val="00F97E58"/>
    <w:rsid w:val="00FA24C6"/>
    <w:rsid w:val="00FA2B94"/>
    <w:rsid w:val="00FA3C8A"/>
    <w:rsid w:val="00FA4B35"/>
    <w:rsid w:val="00FA51B1"/>
    <w:rsid w:val="00FA57B2"/>
    <w:rsid w:val="00FA5E6C"/>
    <w:rsid w:val="00FA5F0C"/>
    <w:rsid w:val="00FA61A3"/>
    <w:rsid w:val="00FA645C"/>
    <w:rsid w:val="00FA684C"/>
    <w:rsid w:val="00FA7562"/>
    <w:rsid w:val="00FA75B9"/>
    <w:rsid w:val="00FA79BF"/>
    <w:rsid w:val="00FB1FAC"/>
    <w:rsid w:val="00FB2293"/>
    <w:rsid w:val="00FB2DE5"/>
    <w:rsid w:val="00FB382A"/>
    <w:rsid w:val="00FB7C50"/>
    <w:rsid w:val="00FC0CEA"/>
    <w:rsid w:val="00FC1D68"/>
    <w:rsid w:val="00FC2993"/>
    <w:rsid w:val="00FC2B5F"/>
    <w:rsid w:val="00FC2BA7"/>
    <w:rsid w:val="00FC33A2"/>
    <w:rsid w:val="00FC4B29"/>
    <w:rsid w:val="00FC4D85"/>
    <w:rsid w:val="00FC6155"/>
    <w:rsid w:val="00FC677A"/>
    <w:rsid w:val="00FC7FDB"/>
    <w:rsid w:val="00FD216B"/>
    <w:rsid w:val="00FD2460"/>
    <w:rsid w:val="00FD443A"/>
    <w:rsid w:val="00FD54D4"/>
    <w:rsid w:val="00FD5E67"/>
    <w:rsid w:val="00FD6212"/>
    <w:rsid w:val="00FE265A"/>
    <w:rsid w:val="00FE2897"/>
    <w:rsid w:val="00FE3343"/>
    <w:rsid w:val="00FE38B0"/>
    <w:rsid w:val="00FE5095"/>
    <w:rsid w:val="00FE5496"/>
    <w:rsid w:val="00FE57D1"/>
    <w:rsid w:val="00FE5F71"/>
    <w:rsid w:val="00FE6A9E"/>
    <w:rsid w:val="00FE6C1E"/>
    <w:rsid w:val="00FE6E58"/>
    <w:rsid w:val="00FF051C"/>
    <w:rsid w:val="00FF2D2C"/>
    <w:rsid w:val="00FF2D43"/>
    <w:rsid w:val="00FF3C9A"/>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519FBE"/>
  <w15:docId w15:val="{AE95580C-AD2E-4B38-9FD0-FD36838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31"/>
    <w:pPr>
      <w:overflowPunct w:val="0"/>
      <w:autoSpaceDE w:val="0"/>
      <w:autoSpaceDN w:val="0"/>
      <w:adjustRightInd w:val="0"/>
      <w:textAlignment w:val="baseline"/>
    </w:pPr>
    <w:rPr>
      <w:rFonts w:ascii="Arial" w:eastAsia="Times New Roman" w:hAnsi="Arial" w:cs="Arial"/>
      <w:lang w:val="fr-FR" w:eastAsia="fr-FR"/>
    </w:rPr>
  </w:style>
  <w:style w:type="paragraph" w:styleId="Titre1">
    <w:name w:val="heading 1"/>
    <w:basedOn w:val="Normal"/>
    <w:next w:val="Normal"/>
    <w:link w:val="Titre1Car"/>
    <w:uiPriority w:val="99"/>
    <w:qFormat/>
    <w:locked/>
    <w:rsid w:val="00875000"/>
    <w:pPr>
      <w:keepNext/>
      <w:numPr>
        <w:numId w:val="9"/>
      </w:numPr>
      <w:pBdr>
        <w:bottom w:val="single" w:sz="4" w:space="1" w:color="auto"/>
      </w:pBdr>
      <w:spacing w:before="240" w:after="240"/>
      <w:outlineLvl w:val="0"/>
    </w:pPr>
    <w:rPr>
      <w:rFonts w:ascii="Times New Roman" w:hAnsi="Times New Roman" w:cs="Times New Roman"/>
      <w:b/>
      <w:bCs/>
      <w:color w:val="57666F"/>
      <w:sz w:val="36"/>
      <w:szCs w:val="32"/>
    </w:rPr>
  </w:style>
  <w:style w:type="paragraph" w:styleId="Titre2">
    <w:name w:val="heading 2"/>
    <w:basedOn w:val="Normal"/>
    <w:next w:val="Normal"/>
    <w:link w:val="Titre2Car"/>
    <w:uiPriority w:val="99"/>
    <w:qFormat/>
    <w:locked/>
    <w:rsid w:val="00875000"/>
    <w:pPr>
      <w:keepNext/>
      <w:numPr>
        <w:ilvl w:val="1"/>
        <w:numId w:val="9"/>
      </w:numPr>
      <w:spacing w:before="240" w:after="240"/>
      <w:outlineLvl w:val="1"/>
    </w:pPr>
    <w:rPr>
      <w:rFonts w:ascii="Times New Roman" w:hAnsi="Times New Roman" w:cs="Times New Roman"/>
      <w:b/>
      <w:bCs/>
      <w:i/>
      <w:iCs/>
      <w:color w:val="4F81BD" w:themeColor="accent1"/>
      <w:sz w:val="28"/>
      <w:szCs w:val="24"/>
    </w:rPr>
  </w:style>
  <w:style w:type="paragraph" w:styleId="Titre3">
    <w:name w:val="heading 3"/>
    <w:basedOn w:val="Normal"/>
    <w:next w:val="Normal"/>
    <w:link w:val="Titre3Car"/>
    <w:qFormat/>
    <w:locked/>
    <w:rsid w:val="003E65E3"/>
    <w:pPr>
      <w:keepNext/>
      <w:keepLines/>
      <w:numPr>
        <w:ilvl w:val="2"/>
        <w:numId w:val="9"/>
      </w:numPr>
      <w:spacing w:before="200"/>
      <w:outlineLvl w:val="2"/>
    </w:pPr>
    <w:rPr>
      <w:rFonts w:cs="Times New Roman"/>
      <w:bCs/>
      <w:color w:val="34B4E4"/>
      <w:lang w:val="fr-BE"/>
    </w:rPr>
  </w:style>
  <w:style w:type="paragraph" w:styleId="Titre4">
    <w:name w:val="heading 4"/>
    <w:basedOn w:val="Normal"/>
    <w:next w:val="Normal"/>
    <w:link w:val="Titre4Car"/>
    <w:uiPriority w:val="99"/>
    <w:qFormat/>
    <w:locked/>
    <w:rsid w:val="00487A66"/>
    <w:pPr>
      <w:keepNext/>
      <w:keepLines/>
      <w:numPr>
        <w:ilvl w:val="3"/>
        <w:numId w:val="9"/>
      </w:numPr>
      <w:spacing w:before="200"/>
      <w:outlineLvl w:val="3"/>
    </w:pPr>
    <w:rPr>
      <w:rFonts w:ascii="Cambria" w:hAnsi="Cambria" w:cs="Cambria"/>
      <w:b/>
      <w:bCs/>
      <w:i/>
      <w:iCs/>
      <w:color w:val="4F81BD"/>
    </w:rPr>
  </w:style>
  <w:style w:type="paragraph" w:styleId="Titre5">
    <w:name w:val="heading 5"/>
    <w:basedOn w:val="Normal"/>
    <w:next w:val="Normal"/>
    <w:link w:val="Titre5Car"/>
    <w:unhideWhenUsed/>
    <w:qFormat/>
    <w:rsid w:val="00724DD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F55BF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F55BF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F55BF0"/>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F55BF0"/>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5000"/>
    <w:rPr>
      <w:rFonts w:ascii="Times New Roman" w:eastAsia="Times New Roman" w:hAnsi="Times New Roman"/>
      <w:b/>
      <w:bCs/>
      <w:color w:val="57666F"/>
      <w:sz w:val="36"/>
      <w:szCs w:val="32"/>
      <w:lang w:val="fr-FR" w:eastAsia="fr-FR"/>
    </w:rPr>
  </w:style>
  <w:style w:type="character" w:customStyle="1" w:styleId="Titre2Car">
    <w:name w:val="Titre 2 Car"/>
    <w:basedOn w:val="Policepardfaut"/>
    <w:link w:val="Titre2"/>
    <w:uiPriority w:val="99"/>
    <w:locked/>
    <w:rsid w:val="00875000"/>
    <w:rPr>
      <w:rFonts w:ascii="Times New Roman" w:eastAsia="Times New Roman" w:hAnsi="Times New Roman"/>
      <w:b/>
      <w:bCs/>
      <w:i/>
      <w:iCs/>
      <w:color w:val="4F81BD" w:themeColor="accent1"/>
      <w:sz w:val="28"/>
      <w:szCs w:val="24"/>
      <w:lang w:val="fr-FR" w:eastAsia="fr-FR"/>
    </w:rPr>
  </w:style>
  <w:style w:type="character" w:customStyle="1" w:styleId="Titre3Car">
    <w:name w:val="Titre 3 Car"/>
    <w:basedOn w:val="Policepardfaut"/>
    <w:link w:val="Titre3"/>
    <w:locked/>
    <w:rsid w:val="003E65E3"/>
    <w:rPr>
      <w:rFonts w:ascii="Arial" w:eastAsia="Times New Roman" w:hAnsi="Arial"/>
      <w:bCs/>
      <w:color w:val="34B4E4"/>
      <w:lang w:eastAsia="fr-FR"/>
    </w:rPr>
  </w:style>
  <w:style w:type="character" w:customStyle="1" w:styleId="Titre4Car">
    <w:name w:val="Titre 4 Car"/>
    <w:basedOn w:val="Policepardfaut"/>
    <w:link w:val="Titre4"/>
    <w:uiPriority w:val="99"/>
    <w:locked/>
    <w:rsid w:val="00487A66"/>
    <w:rPr>
      <w:rFonts w:ascii="Cambria" w:eastAsia="Times New Roman" w:hAnsi="Cambria" w:cs="Cambria"/>
      <w:b/>
      <w:bCs/>
      <w:i/>
      <w:iCs/>
      <w:color w:val="4F81BD"/>
      <w:lang w:val="fr-FR" w:eastAsia="fr-FR"/>
    </w:rPr>
  </w:style>
  <w:style w:type="table" w:styleId="Grilledutableau">
    <w:name w:val="Table Grid"/>
    <w:basedOn w:val="TableauNormal"/>
    <w:uiPriority w:val="99"/>
    <w:locked/>
    <w:rsid w:val="004E35C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99"/>
    <w:qFormat/>
    <w:locked/>
    <w:rsid w:val="002F77F2"/>
    <w:pPr>
      <w:spacing w:after="60"/>
      <w:jc w:val="center"/>
      <w:outlineLvl w:val="1"/>
    </w:pPr>
    <w:rPr>
      <w:rFonts w:ascii="Cambria" w:hAnsi="Cambria" w:cs="Cambria"/>
      <w:sz w:val="24"/>
      <w:szCs w:val="24"/>
    </w:rPr>
  </w:style>
  <w:style w:type="character" w:customStyle="1" w:styleId="Sous-titreCar">
    <w:name w:val="Sous-titre Car"/>
    <w:basedOn w:val="Policepardfaut"/>
    <w:link w:val="Sous-titre"/>
    <w:uiPriority w:val="99"/>
    <w:locked/>
    <w:rsid w:val="002F77F2"/>
    <w:rPr>
      <w:rFonts w:ascii="Cambria" w:hAnsi="Cambria" w:cs="Cambria"/>
      <w:sz w:val="24"/>
      <w:szCs w:val="24"/>
    </w:rPr>
  </w:style>
  <w:style w:type="paragraph" w:styleId="Titre">
    <w:name w:val="Title"/>
    <w:basedOn w:val="Normal"/>
    <w:next w:val="Normal"/>
    <w:link w:val="TitreCar"/>
    <w:uiPriority w:val="99"/>
    <w:qFormat/>
    <w:locked/>
    <w:rsid w:val="002F77F2"/>
    <w:pPr>
      <w:spacing w:before="240" w:after="60"/>
      <w:jc w:val="center"/>
      <w:outlineLvl w:val="0"/>
    </w:pPr>
    <w:rPr>
      <w:rFonts w:ascii="Cambria" w:hAnsi="Cambria" w:cs="Cambria"/>
      <w:b/>
      <w:bCs/>
      <w:kern w:val="28"/>
      <w:sz w:val="32"/>
      <w:szCs w:val="32"/>
    </w:rPr>
  </w:style>
  <w:style w:type="character" w:customStyle="1" w:styleId="TitreCar">
    <w:name w:val="Titre Car"/>
    <w:basedOn w:val="Policepardfaut"/>
    <w:link w:val="Titre"/>
    <w:uiPriority w:val="99"/>
    <w:locked/>
    <w:rsid w:val="002F77F2"/>
    <w:rPr>
      <w:rFonts w:ascii="Cambria" w:hAnsi="Cambria" w:cs="Cambria"/>
      <w:b/>
      <w:bCs/>
      <w:kern w:val="28"/>
      <w:sz w:val="32"/>
      <w:szCs w:val="32"/>
    </w:rPr>
  </w:style>
  <w:style w:type="paragraph" w:styleId="Citationintense">
    <w:name w:val="Intense Quote"/>
    <w:basedOn w:val="Normal"/>
    <w:next w:val="Normal"/>
    <w:link w:val="CitationintenseCar"/>
    <w:uiPriority w:val="99"/>
    <w:qFormat/>
    <w:locked/>
    <w:rsid w:val="002F77F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2F77F2"/>
    <w:rPr>
      <w:rFonts w:cs="Times New Roman"/>
      <w:b/>
      <w:bCs/>
      <w:i/>
      <w:iCs/>
      <w:color w:val="4F81BD"/>
    </w:rPr>
  </w:style>
  <w:style w:type="character" w:styleId="Rfrencelgre">
    <w:name w:val="Subtle Reference"/>
    <w:basedOn w:val="Policepardfaut"/>
    <w:uiPriority w:val="99"/>
    <w:qFormat/>
    <w:locked/>
    <w:rsid w:val="002F77F2"/>
    <w:rPr>
      <w:rFonts w:cs="Times New Roman"/>
      <w:smallCaps/>
      <w:color w:val="auto"/>
      <w:u w:val="single"/>
    </w:rPr>
  </w:style>
  <w:style w:type="paragraph" w:customStyle="1" w:styleId="ORESnormal">
    <w:name w:val="ORES normal"/>
    <w:basedOn w:val="Normal"/>
    <w:link w:val="ORESnormalCar"/>
    <w:uiPriority w:val="99"/>
    <w:rsid w:val="00B76B7D"/>
  </w:style>
  <w:style w:type="paragraph" w:customStyle="1" w:styleId="ORESBold">
    <w:name w:val="ORES Bold"/>
    <w:basedOn w:val="Normal"/>
    <w:link w:val="ORESBoldCar"/>
    <w:rsid w:val="00B76B7D"/>
    <w:rPr>
      <w:b/>
      <w:bCs/>
    </w:rPr>
  </w:style>
  <w:style w:type="character" w:customStyle="1" w:styleId="ORESnormalCar">
    <w:name w:val="ORES normal Car"/>
    <w:basedOn w:val="Policepardfaut"/>
    <w:link w:val="ORESnormal"/>
    <w:uiPriority w:val="99"/>
    <w:locked/>
    <w:rsid w:val="00B76B7D"/>
    <w:rPr>
      <w:rFonts w:ascii="Times New Roman" w:hAnsi="Times New Roman" w:cs="Times New Roman"/>
      <w:sz w:val="20"/>
      <w:szCs w:val="20"/>
    </w:rPr>
  </w:style>
  <w:style w:type="paragraph" w:customStyle="1" w:styleId="ORESBoldItal">
    <w:name w:val="ORES BoldItal"/>
    <w:basedOn w:val="Normal"/>
    <w:link w:val="ORESBoldItalCar"/>
    <w:uiPriority w:val="99"/>
    <w:rsid w:val="00B76B7D"/>
    <w:rPr>
      <w:i/>
      <w:iCs/>
    </w:rPr>
  </w:style>
  <w:style w:type="character" w:customStyle="1" w:styleId="ORESBoldCar">
    <w:name w:val="ORES Bold Car"/>
    <w:basedOn w:val="Policepardfaut"/>
    <w:link w:val="ORESBold"/>
    <w:locked/>
    <w:rsid w:val="00B76B7D"/>
    <w:rPr>
      <w:rFonts w:ascii="Times New Roman" w:hAnsi="Times New Roman" w:cs="Times New Roman"/>
      <w:b/>
      <w:bCs/>
    </w:rPr>
  </w:style>
  <w:style w:type="paragraph" w:customStyle="1" w:styleId="ORESBoldItalique">
    <w:name w:val="ORES BoldItalique"/>
    <w:basedOn w:val="Normal"/>
    <w:link w:val="ORESBoldItaliqueCar"/>
    <w:uiPriority w:val="99"/>
    <w:rsid w:val="00B76B7D"/>
    <w:rPr>
      <w:b/>
      <w:bCs/>
      <w:i/>
      <w:iCs/>
    </w:rPr>
  </w:style>
  <w:style w:type="character" w:customStyle="1" w:styleId="ORESBoldItalCar">
    <w:name w:val="ORES BoldItal Car"/>
    <w:basedOn w:val="Policepardfaut"/>
    <w:link w:val="ORESBoldItal"/>
    <w:uiPriority w:val="99"/>
    <w:locked/>
    <w:rsid w:val="00B76B7D"/>
    <w:rPr>
      <w:rFonts w:ascii="Times New Roman" w:hAnsi="Times New Roman" w:cs="Times New Roman"/>
      <w:i/>
      <w:iCs/>
      <w:sz w:val="20"/>
      <w:szCs w:val="20"/>
    </w:rPr>
  </w:style>
  <w:style w:type="paragraph" w:styleId="En-tte">
    <w:name w:val="header"/>
    <w:aliases w:val="Staplijn"/>
    <w:basedOn w:val="Normal"/>
    <w:link w:val="En-tteCar"/>
    <w:uiPriority w:val="99"/>
    <w:locked/>
    <w:rsid w:val="00934996"/>
    <w:pPr>
      <w:tabs>
        <w:tab w:val="center" w:pos="4513"/>
        <w:tab w:val="right" w:pos="9026"/>
      </w:tabs>
    </w:pPr>
  </w:style>
  <w:style w:type="character" w:customStyle="1" w:styleId="En-tteCar">
    <w:name w:val="En-tête Car"/>
    <w:aliases w:val="Staplijn Car"/>
    <w:basedOn w:val="Policepardfaut"/>
    <w:link w:val="En-tte"/>
    <w:uiPriority w:val="99"/>
    <w:locked/>
    <w:rsid w:val="00934996"/>
    <w:rPr>
      <w:rFonts w:cs="Times New Roman"/>
      <w:sz w:val="22"/>
      <w:szCs w:val="22"/>
      <w:lang w:eastAsia="en-US"/>
    </w:rPr>
  </w:style>
  <w:style w:type="character" w:customStyle="1" w:styleId="ORESBoldItaliqueCar">
    <w:name w:val="ORES BoldItalique Car"/>
    <w:basedOn w:val="Policepardfaut"/>
    <w:link w:val="ORESBoldItalique"/>
    <w:uiPriority w:val="99"/>
    <w:locked/>
    <w:rsid w:val="00B76B7D"/>
    <w:rPr>
      <w:rFonts w:ascii="Times New Roman" w:hAnsi="Times New Roman" w:cs="Times New Roman"/>
      <w:b/>
      <w:bCs/>
      <w:i/>
      <w:iCs/>
    </w:rPr>
  </w:style>
  <w:style w:type="paragraph" w:styleId="Pieddepage">
    <w:name w:val="footer"/>
    <w:basedOn w:val="Normal"/>
    <w:link w:val="PieddepageCar"/>
    <w:uiPriority w:val="99"/>
    <w:locked/>
    <w:rsid w:val="00934996"/>
    <w:pPr>
      <w:tabs>
        <w:tab w:val="center" w:pos="4513"/>
        <w:tab w:val="right" w:pos="9026"/>
      </w:tabs>
    </w:pPr>
  </w:style>
  <w:style w:type="character" w:customStyle="1" w:styleId="PieddepageCar">
    <w:name w:val="Pied de page Car"/>
    <w:basedOn w:val="Policepardfaut"/>
    <w:link w:val="Pieddepage"/>
    <w:uiPriority w:val="99"/>
    <w:locked/>
    <w:rsid w:val="00934996"/>
    <w:rPr>
      <w:rFonts w:cs="Times New Roman"/>
      <w:sz w:val="22"/>
      <w:szCs w:val="22"/>
      <w:lang w:eastAsia="en-US"/>
    </w:rPr>
  </w:style>
  <w:style w:type="paragraph" w:styleId="Textedebulles">
    <w:name w:val="Balloon Text"/>
    <w:basedOn w:val="Normal"/>
    <w:link w:val="TextedebullesCar"/>
    <w:uiPriority w:val="99"/>
    <w:semiHidden/>
    <w:locked/>
    <w:rsid w:val="0018000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80001"/>
    <w:rPr>
      <w:rFonts w:ascii="Tahoma" w:hAnsi="Tahoma" w:cs="Tahoma"/>
      <w:sz w:val="16"/>
      <w:szCs w:val="16"/>
      <w:lang w:eastAsia="en-US"/>
    </w:rPr>
  </w:style>
  <w:style w:type="paragraph" w:customStyle="1" w:styleId="Normaltabel">
    <w:name w:val="Normaltabel"/>
    <w:basedOn w:val="Normal"/>
    <w:uiPriority w:val="99"/>
    <w:rsid w:val="00176E73"/>
    <w:pPr>
      <w:overflowPunct/>
      <w:autoSpaceDE/>
      <w:autoSpaceDN/>
      <w:adjustRightInd/>
      <w:textAlignment w:val="auto"/>
    </w:pPr>
    <w:rPr>
      <w:sz w:val="16"/>
      <w:szCs w:val="16"/>
      <w:lang w:val="en-US"/>
    </w:rPr>
  </w:style>
  <w:style w:type="paragraph" w:customStyle="1" w:styleId="ABLOCKPARA">
    <w:name w:val="A BLOCK PARA"/>
    <w:basedOn w:val="Normal"/>
    <w:uiPriority w:val="99"/>
    <w:rsid w:val="00176E73"/>
    <w:pPr>
      <w:widowControl w:val="0"/>
      <w:overflowPunct/>
      <w:autoSpaceDE/>
      <w:autoSpaceDN/>
      <w:adjustRightInd/>
      <w:spacing w:line="260" w:lineRule="atLeast"/>
      <w:textAlignment w:val="auto"/>
    </w:pPr>
    <w:rPr>
      <w:lang w:val="en-GB"/>
    </w:rPr>
  </w:style>
  <w:style w:type="paragraph" w:styleId="Corpsdetexte2">
    <w:name w:val="Body Text 2"/>
    <w:basedOn w:val="Normal"/>
    <w:link w:val="Corpsdetexte2Car"/>
    <w:uiPriority w:val="99"/>
    <w:semiHidden/>
    <w:locked/>
    <w:rsid w:val="00E60C61"/>
    <w:pPr>
      <w:tabs>
        <w:tab w:val="left" w:pos="142"/>
        <w:tab w:val="right" w:pos="9071"/>
      </w:tabs>
    </w:pPr>
  </w:style>
  <w:style w:type="character" w:customStyle="1" w:styleId="Corpsdetexte2Car">
    <w:name w:val="Corps de texte 2 Car"/>
    <w:basedOn w:val="Policepardfaut"/>
    <w:link w:val="Corpsdetexte2"/>
    <w:uiPriority w:val="99"/>
    <w:semiHidden/>
    <w:locked/>
    <w:rsid w:val="00E60C61"/>
    <w:rPr>
      <w:rFonts w:ascii="Arial" w:hAnsi="Arial" w:cs="Arial"/>
      <w:lang w:val="fr-FR" w:eastAsia="fr-FR"/>
    </w:rPr>
  </w:style>
  <w:style w:type="paragraph" w:customStyle="1" w:styleId="Begrip">
    <w:name w:val="Begrip"/>
    <w:basedOn w:val="Normal"/>
    <w:uiPriority w:val="99"/>
    <w:rsid w:val="00E60C61"/>
    <w:pPr>
      <w:spacing w:before="60"/>
    </w:pPr>
    <w:rPr>
      <w:b/>
      <w:bCs/>
      <w:lang w:val="nl-BE" w:eastAsia="en-US"/>
    </w:rPr>
  </w:style>
  <w:style w:type="character" w:customStyle="1" w:styleId="title1">
    <w:name w:val="title1"/>
    <w:basedOn w:val="Policepardfaut"/>
    <w:uiPriority w:val="99"/>
    <w:rsid w:val="00E60C61"/>
    <w:rPr>
      <w:rFonts w:cs="Times New Roman"/>
      <w:b/>
      <w:bCs/>
    </w:rPr>
  </w:style>
  <w:style w:type="paragraph" w:customStyle="1" w:styleId="Texte1">
    <w:name w:val="Texte 1"/>
    <w:basedOn w:val="Normal"/>
    <w:link w:val="Texte1Car"/>
    <w:uiPriority w:val="99"/>
    <w:rsid w:val="00E60C61"/>
    <w:pPr>
      <w:ind w:left="426" w:right="141"/>
    </w:pPr>
    <w:rPr>
      <w:lang w:val="fr-BE"/>
    </w:rPr>
  </w:style>
  <w:style w:type="character" w:customStyle="1" w:styleId="Texte1Car">
    <w:name w:val="Texte 1 Car"/>
    <w:basedOn w:val="Policepardfaut"/>
    <w:link w:val="Texte1"/>
    <w:uiPriority w:val="99"/>
    <w:locked/>
    <w:rsid w:val="00E60C61"/>
    <w:rPr>
      <w:rFonts w:ascii="Arial" w:hAnsi="Arial" w:cs="Arial"/>
      <w:lang w:eastAsia="fr-FR"/>
    </w:rPr>
  </w:style>
  <w:style w:type="paragraph" w:styleId="Paragraphedeliste">
    <w:name w:val="List Paragraph"/>
    <w:basedOn w:val="Normal"/>
    <w:uiPriority w:val="34"/>
    <w:qFormat/>
    <w:locked/>
    <w:rsid w:val="004A00A5"/>
    <w:pPr>
      <w:overflowPunct/>
      <w:autoSpaceDE/>
      <w:autoSpaceDN/>
      <w:adjustRightInd/>
      <w:spacing w:after="200" w:line="276" w:lineRule="auto"/>
      <w:ind w:left="720"/>
      <w:textAlignment w:val="auto"/>
    </w:pPr>
    <w:rPr>
      <w:rFonts w:eastAsia="Calibri"/>
      <w:lang w:val="fr-BE" w:eastAsia="en-US"/>
    </w:rPr>
  </w:style>
  <w:style w:type="paragraph" w:styleId="Sansinterligne">
    <w:name w:val="No Spacing"/>
    <w:uiPriority w:val="99"/>
    <w:qFormat/>
    <w:locked/>
    <w:rsid w:val="004A00A5"/>
    <w:rPr>
      <w:rFonts w:cs="Calibri"/>
      <w:sz w:val="22"/>
      <w:szCs w:val="22"/>
      <w:lang w:eastAsia="en-US"/>
    </w:rPr>
  </w:style>
  <w:style w:type="character" w:styleId="Lienhypertexte">
    <w:name w:val="Hyperlink"/>
    <w:basedOn w:val="Policepardfaut"/>
    <w:uiPriority w:val="99"/>
    <w:locked/>
    <w:rsid w:val="004A00A5"/>
    <w:rPr>
      <w:rFonts w:cs="Times New Roman"/>
      <w:color w:val="0000FF"/>
      <w:u w:val="single"/>
    </w:rPr>
  </w:style>
  <w:style w:type="paragraph" w:styleId="En-ttedetabledesmatires">
    <w:name w:val="TOC Heading"/>
    <w:basedOn w:val="Titre1"/>
    <w:next w:val="Normal"/>
    <w:uiPriority w:val="39"/>
    <w:qFormat/>
    <w:locked/>
    <w:rsid w:val="002C3331"/>
    <w:pPr>
      <w:keepLines/>
      <w:overflowPunct/>
      <w:autoSpaceDE/>
      <w:autoSpaceDN/>
      <w:adjustRightInd/>
      <w:spacing w:before="480" w:after="0" w:line="276" w:lineRule="auto"/>
      <w:ind w:left="0"/>
      <w:textAlignment w:val="auto"/>
      <w:outlineLvl w:val="9"/>
    </w:pPr>
    <w:rPr>
      <w:lang w:val="en-US" w:eastAsia="en-US"/>
    </w:rPr>
  </w:style>
  <w:style w:type="paragraph" w:styleId="TM1">
    <w:name w:val="toc 1"/>
    <w:basedOn w:val="Normal"/>
    <w:next w:val="Normal"/>
    <w:autoRedefine/>
    <w:uiPriority w:val="39"/>
    <w:locked/>
    <w:rsid w:val="00D60243"/>
    <w:pPr>
      <w:spacing w:after="100"/>
    </w:pPr>
  </w:style>
  <w:style w:type="table" w:customStyle="1" w:styleId="LightList-Accent11">
    <w:name w:val="Light List - Accent 11"/>
    <w:uiPriority w:val="99"/>
    <w:locked/>
    <w:rsid w:val="00251F85"/>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M2">
    <w:name w:val="toc 2"/>
    <w:basedOn w:val="Normal"/>
    <w:next w:val="Normal"/>
    <w:autoRedefine/>
    <w:uiPriority w:val="39"/>
    <w:locked/>
    <w:rsid w:val="00720190"/>
    <w:pPr>
      <w:spacing w:after="100"/>
      <w:ind w:left="220"/>
    </w:pPr>
  </w:style>
  <w:style w:type="paragraph" w:styleId="Lgende">
    <w:name w:val="caption"/>
    <w:basedOn w:val="Normal"/>
    <w:next w:val="Normal"/>
    <w:uiPriority w:val="99"/>
    <w:qFormat/>
    <w:locked/>
    <w:rsid w:val="00663BD7"/>
    <w:pPr>
      <w:spacing w:after="200"/>
    </w:pPr>
    <w:rPr>
      <w:b/>
      <w:bCs/>
      <w:color w:val="4F81BD"/>
      <w:sz w:val="18"/>
      <w:szCs w:val="18"/>
    </w:rPr>
  </w:style>
  <w:style w:type="paragraph" w:styleId="Tabledesillustrations">
    <w:name w:val="table of figures"/>
    <w:basedOn w:val="Normal"/>
    <w:next w:val="Normal"/>
    <w:uiPriority w:val="99"/>
    <w:semiHidden/>
    <w:locked/>
    <w:rsid w:val="0036788F"/>
  </w:style>
  <w:style w:type="paragraph" w:styleId="TM3">
    <w:name w:val="toc 3"/>
    <w:basedOn w:val="Normal"/>
    <w:next w:val="Normal"/>
    <w:autoRedefine/>
    <w:uiPriority w:val="39"/>
    <w:locked/>
    <w:rsid w:val="00442DDD"/>
    <w:pPr>
      <w:spacing w:after="100"/>
      <w:ind w:left="440"/>
    </w:pPr>
  </w:style>
  <w:style w:type="table" w:customStyle="1" w:styleId="LightList-Accent12">
    <w:name w:val="Light List - Accent 12"/>
    <w:uiPriority w:val="99"/>
    <w:locked/>
    <w:rsid w:val="00663B9C"/>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NormalWeb">
    <w:name w:val="Normal (Web)"/>
    <w:basedOn w:val="Normal"/>
    <w:uiPriority w:val="99"/>
    <w:locked/>
    <w:rsid w:val="00663B9C"/>
    <w:pPr>
      <w:overflowPunct/>
      <w:autoSpaceDE/>
      <w:autoSpaceDN/>
      <w:adjustRightInd/>
      <w:spacing w:before="100" w:beforeAutospacing="1" w:after="100" w:afterAutospacing="1"/>
      <w:textAlignment w:val="auto"/>
    </w:pPr>
    <w:rPr>
      <w:rFonts w:ascii="Times New Roman" w:hAnsi="Times New Roman" w:cs="Times New Roman"/>
      <w:sz w:val="24"/>
      <w:szCs w:val="24"/>
      <w:lang w:val="fr-BE" w:eastAsia="fr-BE"/>
    </w:rPr>
  </w:style>
  <w:style w:type="table" w:customStyle="1" w:styleId="LightList-Accent13">
    <w:name w:val="Light List - Accent 13"/>
    <w:uiPriority w:val="99"/>
    <w:locked/>
    <w:rsid w:val="00345D68"/>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Shading2-Accent11">
    <w:name w:val="Medium Shading 2 - Accent 11"/>
    <w:uiPriority w:val="99"/>
    <w:locked/>
    <w:rsid w:val="00D152CC"/>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1">
    <w:name w:val="Light Shading1"/>
    <w:uiPriority w:val="99"/>
    <w:locked/>
    <w:rsid w:val="003B3B71"/>
    <w:rPr>
      <w:rFonts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locked/>
    <w:rsid w:val="003B3B71"/>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Rvision">
    <w:name w:val="Revision"/>
    <w:hidden/>
    <w:uiPriority w:val="99"/>
    <w:semiHidden/>
    <w:rsid w:val="001172A9"/>
    <w:rPr>
      <w:rFonts w:eastAsia="Times New Roman" w:cs="Calibri"/>
      <w:sz w:val="22"/>
      <w:szCs w:val="22"/>
      <w:lang w:val="fr-FR" w:eastAsia="fr-FR"/>
    </w:rPr>
  </w:style>
  <w:style w:type="table" w:customStyle="1" w:styleId="Listeclaire-Accent11">
    <w:name w:val="Liste claire - Accent 11"/>
    <w:uiPriority w:val="99"/>
    <w:locked/>
    <w:rsid w:val="00671DCD"/>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locked/>
    <w:rsid w:val="00C331F1"/>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
    <w:name w:val="Medium Shading 2 - Accent 12"/>
    <w:uiPriority w:val="99"/>
    <w:locked/>
    <w:rsid w:val="00563D5A"/>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LightList-Accent14">
    <w:name w:val="Light List - Accent 14"/>
    <w:uiPriority w:val="99"/>
    <w:locked/>
    <w:rsid w:val="00563D5A"/>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Corpsdetexte">
    <w:name w:val="Body Text"/>
    <w:basedOn w:val="Normal"/>
    <w:link w:val="CorpsdetexteCar"/>
    <w:uiPriority w:val="99"/>
    <w:semiHidden/>
    <w:locked/>
    <w:rsid w:val="002C7AB3"/>
    <w:pPr>
      <w:spacing w:after="120"/>
    </w:pPr>
  </w:style>
  <w:style w:type="character" w:customStyle="1" w:styleId="CorpsdetexteCar">
    <w:name w:val="Corps de texte Car"/>
    <w:basedOn w:val="Policepardfaut"/>
    <w:link w:val="Corpsdetexte"/>
    <w:uiPriority w:val="99"/>
    <w:semiHidden/>
    <w:locked/>
    <w:rsid w:val="002C7AB3"/>
    <w:rPr>
      <w:rFonts w:ascii="Calibri" w:hAnsi="Calibri" w:cs="Calibri"/>
      <w:sz w:val="22"/>
      <w:szCs w:val="22"/>
      <w:lang w:val="fr-FR" w:eastAsia="fr-FR"/>
    </w:rPr>
  </w:style>
  <w:style w:type="paragraph" w:styleId="Notedebasdepage">
    <w:name w:val="footnote text"/>
    <w:basedOn w:val="Normal"/>
    <w:link w:val="NotedebasdepageCar"/>
    <w:semiHidden/>
    <w:locked/>
    <w:rsid w:val="002C7AB3"/>
    <w:pPr>
      <w:overflowPunct/>
      <w:autoSpaceDE/>
      <w:autoSpaceDN/>
      <w:adjustRightInd/>
      <w:textAlignment w:val="auto"/>
    </w:pPr>
    <w:rPr>
      <w:rFonts w:ascii="Verdana" w:eastAsia="Calibri" w:hAnsi="Verdana" w:cs="Verdana"/>
      <w:lang w:val="en-US" w:eastAsia="en-US"/>
    </w:rPr>
  </w:style>
  <w:style w:type="character" w:customStyle="1" w:styleId="NotedebasdepageCar">
    <w:name w:val="Note de bas de page Car"/>
    <w:basedOn w:val="Policepardfaut"/>
    <w:link w:val="Notedebasdepage"/>
    <w:semiHidden/>
    <w:locked/>
    <w:rsid w:val="002C7AB3"/>
    <w:rPr>
      <w:rFonts w:ascii="Verdana" w:hAnsi="Verdana" w:cs="Verdana"/>
    </w:rPr>
  </w:style>
  <w:style w:type="paragraph" w:customStyle="1" w:styleId="BulletList">
    <w:name w:val="BulletList"/>
    <w:basedOn w:val="Sansinterligne"/>
    <w:qFormat/>
    <w:rsid w:val="00FA09D5"/>
    <w:pPr>
      <w:numPr>
        <w:numId w:val="2"/>
      </w:numPr>
    </w:pPr>
    <w:rPr>
      <w:rFonts w:ascii="Arial" w:hAnsi="Arial" w:cs="Arial"/>
      <w:sz w:val="20"/>
      <w:szCs w:val="20"/>
    </w:rPr>
  </w:style>
  <w:style w:type="paragraph" w:customStyle="1" w:styleId="BulletListIndent1">
    <w:name w:val="BulletListIndent1"/>
    <w:basedOn w:val="BulletList"/>
    <w:uiPriority w:val="99"/>
    <w:rsid w:val="00FA09D5"/>
    <w:pPr>
      <w:numPr>
        <w:numId w:val="1"/>
      </w:numPr>
    </w:pPr>
  </w:style>
  <w:style w:type="paragraph" w:customStyle="1" w:styleId="FrontTitle">
    <w:name w:val="FrontTitle"/>
    <w:basedOn w:val="Normal"/>
    <w:rsid w:val="002C3331"/>
    <w:pPr>
      <w:jc w:val="center"/>
    </w:pPr>
    <w:rPr>
      <w:rFonts w:ascii="Times New Roman" w:hAnsi="Times New Roman" w:cs="Times New Roman"/>
      <w:b/>
      <w:bCs/>
      <w:color w:val="34B4E4"/>
      <w:sz w:val="72"/>
      <w:szCs w:val="72"/>
    </w:rPr>
  </w:style>
  <w:style w:type="paragraph" w:customStyle="1" w:styleId="SectionHeading">
    <w:name w:val="SectionHeading"/>
    <w:basedOn w:val="Titre1"/>
    <w:uiPriority w:val="99"/>
    <w:rsid w:val="002C7AB3"/>
    <w:pPr>
      <w:overflowPunct/>
      <w:autoSpaceDE/>
      <w:autoSpaceDN/>
      <w:adjustRightInd/>
      <w:ind w:left="0"/>
      <w:textAlignment w:val="auto"/>
    </w:pPr>
    <w:rPr>
      <w:rFonts w:ascii="Verdana" w:hAnsi="Verdana" w:cs="Verdana"/>
      <w:color w:val="09509F"/>
      <w:kern w:val="32"/>
      <w:lang w:val="fr-BE" w:eastAsia="en-US"/>
    </w:rPr>
  </w:style>
  <w:style w:type="paragraph" w:customStyle="1" w:styleId="ChapterTitle">
    <w:name w:val="ChapterTitle"/>
    <w:basedOn w:val="FrontTitle"/>
    <w:uiPriority w:val="99"/>
    <w:rsid w:val="002015B1"/>
    <w:rPr>
      <w:rFonts w:ascii="Arial" w:hAnsi="Arial" w:cs="Arial"/>
      <w:color w:val="auto"/>
      <w:sz w:val="52"/>
      <w:szCs w:val="52"/>
    </w:rPr>
  </w:style>
  <w:style w:type="paragraph" w:customStyle="1" w:styleId="BulletListIndent2">
    <w:name w:val="BulletListIndent2"/>
    <w:basedOn w:val="BulletList"/>
    <w:qFormat/>
    <w:rsid w:val="002C7AB3"/>
    <w:pPr>
      <w:numPr>
        <w:ilvl w:val="2"/>
        <w:numId w:val="8"/>
      </w:numPr>
    </w:pPr>
  </w:style>
  <w:style w:type="character" w:styleId="Marquedecommentaire">
    <w:name w:val="annotation reference"/>
    <w:basedOn w:val="Policepardfaut"/>
    <w:semiHidden/>
    <w:locked/>
    <w:rsid w:val="00481689"/>
    <w:rPr>
      <w:rFonts w:cs="Times New Roman"/>
      <w:sz w:val="16"/>
      <w:szCs w:val="16"/>
    </w:rPr>
  </w:style>
  <w:style w:type="paragraph" w:styleId="Commentaire">
    <w:name w:val="annotation text"/>
    <w:basedOn w:val="Normal"/>
    <w:link w:val="CommentaireCar"/>
    <w:locked/>
    <w:rsid w:val="00481689"/>
  </w:style>
  <w:style w:type="character" w:customStyle="1" w:styleId="CommentaireCar">
    <w:name w:val="Commentaire Car"/>
    <w:basedOn w:val="Policepardfaut"/>
    <w:link w:val="Commentaire"/>
    <w:locked/>
    <w:rsid w:val="00481689"/>
    <w:rPr>
      <w:rFonts w:ascii="Calibri" w:hAnsi="Calibri" w:cs="Calibri"/>
      <w:lang w:val="fr-FR" w:eastAsia="fr-FR"/>
    </w:rPr>
  </w:style>
  <w:style w:type="paragraph" w:styleId="Objetducommentaire">
    <w:name w:val="annotation subject"/>
    <w:basedOn w:val="Commentaire"/>
    <w:next w:val="Commentaire"/>
    <w:link w:val="ObjetducommentaireCar"/>
    <w:uiPriority w:val="99"/>
    <w:semiHidden/>
    <w:locked/>
    <w:rsid w:val="00481689"/>
    <w:rPr>
      <w:b/>
      <w:bCs/>
    </w:rPr>
  </w:style>
  <w:style w:type="character" w:customStyle="1" w:styleId="ObjetducommentaireCar">
    <w:name w:val="Objet du commentaire Car"/>
    <w:basedOn w:val="CommentaireCar"/>
    <w:link w:val="Objetducommentaire"/>
    <w:uiPriority w:val="99"/>
    <w:semiHidden/>
    <w:locked/>
    <w:rsid w:val="00481689"/>
    <w:rPr>
      <w:rFonts w:ascii="Calibri" w:hAnsi="Calibri" w:cs="Calibri"/>
      <w:b/>
      <w:bCs/>
      <w:lang w:val="fr-FR" w:eastAsia="fr-FR"/>
    </w:rPr>
  </w:style>
  <w:style w:type="character" w:styleId="Appelnotedebasdep">
    <w:name w:val="footnote reference"/>
    <w:basedOn w:val="Policepardfaut"/>
    <w:semiHidden/>
    <w:locked/>
    <w:rsid w:val="0097766D"/>
    <w:rPr>
      <w:rFonts w:cs="Times New Roman"/>
      <w:vertAlign w:val="superscript"/>
    </w:rPr>
  </w:style>
  <w:style w:type="character" w:styleId="Accentuationintense">
    <w:name w:val="Intense Emphasis"/>
    <w:basedOn w:val="Policepardfaut"/>
    <w:qFormat/>
    <w:locked/>
    <w:rsid w:val="0097766D"/>
    <w:rPr>
      <w:rFonts w:cs="Times New Roman"/>
      <w:b/>
      <w:bCs/>
      <w:i/>
      <w:iCs/>
      <w:color w:val="4F81BD"/>
    </w:rPr>
  </w:style>
  <w:style w:type="paragraph" w:styleId="Listepuces2">
    <w:name w:val="List Bullet 2"/>
    <w:basedOn w:val="Normal"/>
    <w:uiPriority w:val="99"/>
    <w:semiHidden/>
    <w:locked/>
    <w:rsid w:val="0097766D"/>
    <w:pPr>
      <w:numPr>
        <w:numId w:val="3"/>
      </w:numPr>
      <w:overflowPunct/>
      <w:autoSpaceDE/>
      <w:autoSpaceDN/>
      <w:adjustRightInd/>
      <w:spacing w:before="60" w:after="60"/>
      <w:textAlignment w:val="auto"/>
    </w:pPr>
    <w:rPr>
      <w:lang w:val="en-GB" w:eastAsia="en-US"/>
    </w:rPr>
  </w:style>
  <w:style w:type="paragraph" w:customStyle="1" w:styleId="NumList">
    <w:name w:val="NumList"/>
    <w:basedOn w:val="Normal"/>
    <w:link w:val="NumListChar"/>
    <w:qFormat/>
    <w:rsid w:val="00743F3B"/>
    <w:pPr>
      <w:numPr>
        <w:numId w:val="4"/>
      </w:numPr>
      <w:overflowPunct/>
      <w:autoSpaceDE/>
      <w:autoSpaceDN/>
      <w:adjustRightInd/>
      <w:spacing w:before="120" w:after="60"/>
      <w:textAlignment w:val="auto"/>
    </w:pPr>
    <w:rPr>
      <w:rFonts w:eastAsia="Calibri"/>
      <w:lang w:val="fr-BE" w:eastAsia="en-US"/>
    </w:rPr>
  </w:style>
  <w:style w:type="paragraph" w:customStyle="1" w:styleId="NumListLev2">
    <w:name w:val="NumListLev2"/>
    <w:basedOn w:val="Normal"/>
    <w:qFormat/>
    <w:rsid w:val="005A6B99"/>
    <w:pPr>
      <w:overflowPunct/>
      <w:autoSpaceDE/>
      <w:autoSpaceDN/>
      <w:adjustRightInd/>
      <w:spacing w:before="120" w:after="60"/>
      <w:textAlignment w:val="auto"/>
    </w:pPr>
    <w:rPr>
      <w:lang w:val="fr-BE" w:eastAsia="en-US"/>
    </w:rPr>
  </w:style>
  <w:style w:type="paragraph" w:customStyle="1" w:styleId="Hyperlink1">
    <w:name w:val="Hyperlink1"/>
    <w:basedOn w:val="Listepuces2"/>
    <w:uiPriority w:val="99"/>
    <w:rsid w:val="0097766D"/>
    <w:pPr>
      <w:numPr>
        <w:numId w:val="0"/>
      </w:numPr>
    </w:pPr>
    <w:rPr>
      <w:rFonts w:ascii="Verdana" w:hAnsi="Verdana" w:cs="Verdana"/>
      <w:color w:val="09509F"/>
      <w:lang w:val="fr-CH"/>
    </w:rPr>
  </w:style>
  <w:style w:type="character" w:styleId="Numrodepage">
    <w:name w:val="page number"/>
    <w:basedOn w:val="Policepardfaut"/>
    <w:uiPriority w:val="99"/>
    <w:locked/>
    <w:rsid w:val="00E80079"/>
    <w:rPr>
      <w:rFonts w:cs="Times New Roman"/>
    </w:rPr>
  </w:style>
  <w:style w:type="character" w:styleId="lev">
    <w:name w:val="Strong"/>
    <w:basedOn w:val="Policepardfaut"/>
    <w:uiPriority w:val="22"/>
    <w:qFormat/>
    <w:locked/>
    <w:rsid w:val="00FD631F"/>
    <w:rPr>
      <w:rFonts w:cs="Times New Roman"/>
      <w:b/>
      <w:bCs/>
    </w:rPr>
  </w:style>
  <w:style w:type="paragraph" w:customStyle="1" w:styleId="Bullet1">
    <w:name w:val="Bullet1"/>
    <w:basedOn w:val="NumList"/>
    <w:uiPriority w:val="99"/>
    <w:rsid w:val="006E4A70"/>
    <w:pPr>
      <w:numPr>
        <w:numId w:val="6"/>
      </w:numPr>
      <w:tabs>
        <w:tab w:val="num" w:pos="360"/>
      </w:tabs>
      <w:spacing w:before="0" w:after="0"/>
      <w:ind w:left="567" w:right="567" w:hanging="567"/>
    </w:pPr>
    <w:rPr>
      <w:rFonts w:ascii="Verdana" w:hAnsi="Verdana" w:cs="Verdana"/>
      <w:lang w:val="fr-CH"/>
    </w:rPr>
  </w:style>
  <w:style w:type="character" w:customStyle="1" w:styleId="NumListChar">
    <w:name w:val="NumList Char"/>
    <w:basedOn w:val="Policepardfaut"/>
    <w:link w:val="NumList"/>
    <w:locked/>
    <w:rsid w:val="006E4A70"/>
    <w:rPr>
      <w:rFonts w:ascii="Arial" w:hAnsi="Arial" w:cs="Arial"/>
      <w:lang w:eastAsia="en-US"/>
    </w:rPr>
  </w:style>
  <w:style w:type="paragraph" w:customStyle="1" w:styleId="Bulletlist1INSIDE">
    <w:name w:val="Bullet list 1 INSIDE []"/>
    <w:basedOn w:val="NumList"/>
    <w:qFormat/>
    <w:rsid w:val="00213A8D"/>
    <w:pPr>
      <w:numPr>
        <w:numId w:val="7"/>
      </w:numPr>
    </w:pPr>
    <w:rPr>
      <w:rFonts w:ascii="Verdana" w:hAnsi="Verdana" w:cs="Verdana"/>
      <w:lang w:val="fr-CH"/>
    </w:rPr>
  </w:style>
  <w:style w:type="paragraph" w:styleId="TM4">
    <w:name w:val="toc 4"/>
    <w:basedOn w:val="Normal"/>
    <w:next w:val="Normal"/>
    <w:autoRedefine/>
    <w:uiPriority w:val="39"/>
    <w:rsid w:val="003E65E3"/>
    <w:pPr>
      <w:overflowPunct/>
      <w:autoSpaceDE/>
      <w:autoSpaceDN/>
      <w:adjustRightInd/>
      <w:spacing w:after="100" w:line="276" w:lineRule="auto"/>
      <w:ind w:left="660"/>
      <w:textAlignment w:val="auto"/>
    </w:pPr>
    <w:rPr>
      <w:rFonts w:cs="Calibri"/>
      <w:szCs w:val="22"/>
      <w:lang w:val="fr-BE" w:eastAsia="fr-BE"/>
    </w:rPr>
  </w:style>
  <w:style w:type="paragraph" w:styleId="TM5">
    <w:name w:val="toc 5"/>
    <w:basedOn w:val="Normal"/>
    <w:next w:val="Normal"/>
    <w:autoRedefine/>
    <w:uiPriority w:val="39"/>
    <w:rsid w:val="009925A1"/>
    <w:pPr>
      <w:overflowPunct/>
      <w:autoSpaceDE/>
      <w:autoSpaceDN/>
      <w:adjustRightInd/>
      <w:spacing w:after="100" w:line="276" w:lineRule="auto"/>
      <w:ind w:left="880"/>
      <w:textAlignment w:val="auto"/>
    </w:pPr>
    <w:rPr>
      <w:rFonts w:ascii="Calibri" w:hAnsi="Calibri" w:cs="Calibri"/>
      <w:sz w:val="22"/>
      <w:szCs w:val="22"/>
      <w:lang w:val="fr-BE" w:eastAsia="fr-BE"/>
    </w:rPr>
  </w:style>
  <w:style w:type="paragraph" w:styleId="TM6">
    <w:name w:val="toc 6"/>
    <w:basedOn w:val="Normal"/>
    <w:next w:val="Normal"/>
    <w:autoRedefine/>
    <w:uiPriority w:val="39"/>
    <w:rsid w:val="009925A1"/>
    <w:pPr>
      <w:overflowPunct/>
      <w:autoSpaceDE/>
      <w:autoSpaceDN/>
      <w:adjustRightInd/>
      <w:spacing w:after="100" w:line="276" w:lineRule="auto"/>
      <w:ind w:left="1100"/>
      <w:textAlignment w:val="auto"/>
    </w:pPr>
    <w:rPr>
      <w:rFonts w:ascii="Calibri" w:hAnsi="Calibri" w:cs="Calibri"/>
      <w:sz w:val="22"/>
      <w:szCs w:val="22"/>
      <w:lang w:val="fr-BE" w:eastAsia="fr-BE"/>
    </w:rPr>
  </w:style>
  <w:style w:type="paragraph" w:styleId="TM7">
    <w:name w:val="toc 7"/>
    <w:basedOn w:val="Normal"/>
    <w:next w:val="Normal"/>
    <w:autoRedefine/>
    <w:uiPriority w:val="39"/>
    <w:rsid w:val="009925A1"/>
    <w:pPr>
      <w:overflowPunct/>
      <w:autoSpaceDE/>
      <w:autoSpaceDN/>
      <w:adjustRightInd/>
      <w:spacing w:after="100" w:line="276" w:lineRule="auto"/>
      <w:ind w:left="1320"/>
      <w:textAlignment w:val="auto"/>
    </w:pPr>
    <w:rPr>
      <w:rFonts w:ascii="Calibri" w:hAnsi="Calibri" w:cs="Calibri"/>
      <w:sz w:val="22"/>
      <w:szCs w:val="22"/>
      <w:lang w:val="fr-BE" w:eastAsia="fr-BE"/>
    </w:rPr>
  </w:style>
  <w:style w:type="paragraph" w:styleId="TM8">
    <w:name w:val="toc 8"/>
    <w:basedOn w:val="Normal"/>
    <w:next w:val="Normal"/>
    <w:autoRedefine/>
    <w:uiPriority w:val="39"/>
    <w:rsid w:val="009925A1"/>
    <w:pPr>
      <w:overflowPunct/>
      <w:autoSpaceDE/>
      <w:autoSpaceDN/>
      <w:adjustRightInd/>
      <w:spacing w:after="100" w:line="276" w:lineRule="auto"/>
      <w:ind w:left="1540"/>
      <w:textAlignment w:val="auto"/>
    </w:pPr>
    <w:rPr>
      <w:rFonts w:ascii="Calibri" w:hAnsi="Calibri" w:cs="Calibri"/>
      <w:sz w:val="22"/>
      <w:szCs w:val="22"/>
      <w:lang w:val="fr-BE" w:eastAsia="fr-BE"/>
    </w:rPr>
  </w:style>
  <w:style w:type="paragraph" w:styleId="TM9">
    <w:name w:val="toc 9"/>
    <w:basedOn w:val="Normal"/>
    <w:next w:val="Normal"/>
    <w:autoRedefine/>
    <w:uiPriority w:val="39"/>
    <w:rsid w:val="009925A1"/>
    <w:pPr>
      <w:overflowPunct/>
      <w:autoSpaceDE/>
      <w:autoSpaceDN/>
      <w:adjustRightInd/>
      <w:spacing w:after="100" w:line="276" w:lineRule="auto"/>
      <w:ind w:left="1760"/>
      <w:textAlignment w:val="auto"/>
    </w:pPr>
    <w:rPr>
      <w:rFonts w:ascii="Calibri" w:hAnsi="Calibri" w:cs="Calibri"/>
      <w:sz w:val="22"/>
      <w:szCs w:val="22"/>
      <w:lang w:val="fr-BE" w:eastAsia="fr-BE"/>
    </w:rPr>
  </w:style>
  <w:style w:type="character" w:customStyle="1" w:styleId="hps">
    <w:name w:val="hps"/>
    <w:basedOn w:val="Policepardfaut"/>
    <w:uiPriority w:val="99"/>
    <w:rsid w:val="00AC743D"/>
    <w:rPr>
      <w:rFonts w:cs="Times New Roman"/>
    </w:rPr>
  </w:style>
  <w:style w:type="character" w:customStyle="1" w:styleId="st">
    <w:name w:val="st"/>
    <w:basedOn w:val="Policepardfaut"/>
    <w:uiPriority w:val="99"/>
    <w:rsid w:val="000C059A"/>
    <w:rPr>
      <w:rFonts w:cs="Times New Roman"/>
    </w:rPr>
  </w:style>
  <w:style w:type="character" w:styleId="Accentuation">
    <w:name w:val="Emphasis"/>
    <w:basedOn w:val="Policepardfaut"/>
    <w:uiPriority w:val="99"/>
    <w:qFormat/>
    <w:locked/>
    <w:rsid w:val="000C059A"/>
    <w:rPr>
      <w:rFonts w:cs="Times New Roman"/>
      <w:i/>
      <w:iCs/>
    </w:rPr>
  </w:style>
  <w:style w:type="numbering" w:customStyle="1" w:styleId="Outlined">
    <w:name w:val="Outlined"/>
    <w:rsid w:val="00F40F07"/>
    <w:pPr>
      <w:numPr>
        <w:numId w:val="5"/>
      </w:numPr>
    </w:pPr>
  </w:style>
  <w:style w:type="character" w:customStyle="1" w:styleId="Titre5Car">
    <w:name w:val="Titre 5 Car"/>
    <w:basedOn w:val="Policepardfaut"/>
    <w:link w:val="Titre5"/>
    <w:rsid w:val="00724DD6"/>
    <w:rPr>
      <w:rFonts w:asciiTheme="majorHAnsi" w:eastAsiaTheme="majorEastAsia" w:hAnsiTheme="majorHAnsi" w:cstheme="majorBidi"/>
      <w:color w:val="243F60" w:themeColor="accent1" w:themeShade="7F"/>
      <w:lang w:val="fr-FR" w:eastAsia="fr-FR"/>
    </w:rPr>
  </w:style>
  <w:style w:type="character" w:styleId="Rfrenceintense">
    <w:name w:val="Intense Reference"/>
    <w:basedOn w:val="Policepardfaut"/>
    <w:uiPriority w:val="32"/>
    <w:qFormat/>
    <w:rsid w:val="001D02EE"/>
    <w:rPr>
      <w:b/>
      <w:bCs/>
      <w:smallCaps/>
      <w:color w:val="4F81BD" w:themeColor="accent1"/>
      <w:spacing w:val="5"/>
    </w:rPr>
  </w:style>
  <w:style w:type="character" w:customStyle="1" w:styleId="Titre6Car">
    <w:name w:val="Titre 6 Car"/>
    <w:basedOn w:val="Policepardfaut"/>
    <w:link w:val="Titre6"/>
    <w:semiHidden/>
    <w:rsid w:val="00F55BF0"/>
    <w:rPr>
      <w:rFonts w:asciiTheme="majorHAnsi" w:eastAsiaTheme="majorEastAsia" w:hAnsiTheme="majorHAnsi" w:cstheme="majorBidi"/>
      <w:i/>
      <w:iCs/>
      <w:color w:val="243F60" w:themeColor="accent1" w:themeShade="7F"/>
      <w:lang w:val="fr-FR" w:eastAsia="fr-FR"/>
    </w:rPr>
  </w:style>
  <w:style w:type="character" w:customStyle="1" w:styleId="Titre7Car">
    <w:name w:val="Titre 7 Car"/>
    <w:basedOn w:val="Policepardfaut"/>
    <w:link w:val="Titre7"/>
    <w:semiHidden/>
    <w:rsid w:val="00F55BF0"/>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semiHidden/>
    <w:rsid w:val="00F55BF0"/>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semiHidden/>
    <w:rsid w:val="00F55BF0"/>
    <w:rPr>
      <w:rFonts w:asciiTheme="majorHAnsi" w:eastAsiaTheme="majorEastAsia" w:hAnsiTheme="majorHAnsi" w:cstheme="majorBidi"/>
      <w:i/>
      <w:iCs/>
      <w:color w:val="404040" w:themeColor="text1" w:themeTint="BF"/>
      <w:lang w:val="fr-FR" w:eastAsia="fr-FR"/>
    </w:rPr>
  </w:style>
  <w:style w:type="character" w:customStyle="1" w:styleId="Mentionnonrsolue1">
    <w:name w:val="Mention non résolue1"/>
    <w:basedOn w:val="Policepardfaut"/>
    <w:uiPriority w:val="99"/>
    <w:semiHidden/>
    <w:unhideWhenUsed/>
    <w:rsid w:val="00AF7637"/>
    <w:rPr>
      <w:color w:val="808080"/>
      <w:shd w:val="clear" w:color="auto" w:fill="E6E6E6"/>
    </w:rPr>
  </w:style>
  <w:style w:type="paragraph" w:styleId="Notedefin">
    <w:name w:val="endnote text"/>
    <w:basedOn w:val="Normal"/>
    <w:link w:val="NotedefinCar"/>
    <w:uiPriority w:val="99"/>
    <w:semiHidden/>
    <w:unhideWhenUsed/>
    <w:locked/>
    <w:rsid w:val="00A213DE"/>
  </w:style>
  <w:style w:type="character" w:customStyle="1" w:styleId="NotedefinCar">
    <w:name w:val="Note de fin Car"/>
    <w:basedOn w:val="Policepardfaut"/>
    <w:link w:val="Notedefin"/>
    <w:uiPriority w:val="99"/>
    <w:semiHidden/>
    <w:rsid w:val="00A213DE"/>
    <w:rPr>
      <w:rFonts w:ascii="Arial" w:eastAsia="Times New Roman" w:hAnsi="Arial" w:cs="Arial"/>
      <w:lang w:val="fr-FR" w:eastAsia="fr-FR"/>
    </w:rPr>
  </w:style>
  <w:style w:type="character" w:styleId="Appeldenotedefin">
    <w:name w:val="endnote reference"/>
    <w:basedOn w:val="Policepardfaut"/>
    <w:uiPriority w:val="99"/>
    <w:semiHidden/>
    <w:unhideWhenUsed/>
    <w:locked/>
    <w:rsid w:val="00A213DE"/>
    <w:rPr>
      <w:vertAlign w:val="superscript"/>
    </w:rPr>
  </w:style>
  <w:style w:type="paragraph" w:customStyle="1" w:styleId="Default">
    <w:name w:val="Default"/>
    <w:rsid w:val="007E63E4"/>
    <w:pPr>
      <w:autoSpaceDE w:val="0"/>
      <w:autoSpaceDN w:val="0"/>
      <w:adjustRightInd w:val="0"/>
    </w:pPr>
    <w:rPr>
      <w:rFonts w:eastAsiaTheme="minorHAnsi" w:cs="Calibri"/>
      <w:color w:val="000000"/>
      <w:sz w:val="24"/>
      <w:szCs w:val="24"/>
      <w:lang w:eastAsia="en-US"/>
    </w:rPr>
  </w:style>
  <w:style w:type="character" w:styleId="Mentionnonrsolue">
    <w:name w:val="Unresolved Mention"/>
    <w:basedOn w:val="Policepardfaut"/>
    <w:uiPriority w:val="99"/>
    <w:semiHidden/>
    <w:unhideWhenUsed/>
    <w:rsid w:val="00483AF9"/>
    <w:rPr>
      <w:color w:val="808080"/>
      <w:shd w:val="clear" w:color="auto" w:fill="E6E6E6"/>
    </w:rPr>
  </w:style>
  <w:style w:type="character" w:styleId="Lienhypertextesuivivisit">
    <w:name w:val="FollowedHyperlink"/>
    <w:basedOn w:val="Policepardfaut"/>
    <w:uiPriority w:val="99"/>
    <w:semiHidden/>
    <w:unhideWhenUsed/>
    <w:locked/>
    <w:rsid w:val="00414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060">
      <w:bodyDiv w:val="1"/>
      <w:marLeft w:val="0"/>
      <w:marRight w:val="0"/>
      <w:marTop w:val="0"/>
      <w:marBottom w:val="0"/>
      <w:divBdr>
        <w:top w:val="none" w:sz="0" w:space="0" w:color="auto"/>
        <w:left w:val="none" w:sz="0" w:space="0" w:color="auto"/>
        <w:bottom w:val="none" w:sz="0" w:space="0" w:color="auto"/>
        <w:right w:val="none" w:sz="0" w:space="0" w:color="auto"/>
      </w:divBdr>
    </w:div>
    <w:div w:id="110900865">
      <w:bodyDiv w:val="1"/>
      <w:marLeft w:val="0"/>
      <w:marRight w:val="0"/>
      <w:marTop w:val="0"/>
      <w:marBottom w:val="0"/>
      <w:divBdr>
        <w:top w:val="none" w:sz="0" w:space="0" w:color="auto"/>
        <w:left w:val="none" w:sz="0" w:space="0" w:color="auto"/>
        <w:bottom w:val="none" w:sz="0" w:space="0" w:color="auto"/>
        <w:right w:val="none" w:sz="0" w:space="0" w:color="auto"/>
      </w:divBdr>
    </w:div>
    <w:div w:id="117073112">
      <w:bodyDiv w:val="1"/>
      <w:marLeft w:val="0"/>
      <w:marRight w:val="0"/>
      <w:marTop w:val="0"/>
      <w:marBottom w:val="0"/>
      <w:divBdr>
        <w:top w:val="none" w:sz="0" w:space="0" w:color="auto"/>
        <w:left w:val="none" w:sz="0" w:space="0" w:color="auto"/>
        <w:bottom w:val="none" w:sz="0" w:space="0" w:color="auto"/>
        <w:right w:val="none" w:sz="0" w:space="0" w:color="auto"/>
      </w:divBdr>
    </w:div>
    <w:div w:id="249655878">
      <w:bodyDiv w:val="1"/>
      <w:marLeft w:val="0"/>
      <w:marRight w:val="0"/>
      <w:marTop w:val="0"/>
      <w:marBottom w:val="0"/>
      <w:divBdr>
        <w:top w:val="none" w:sz="0" w:space="0" w:color="auto"/>
        <w:left w:val="none" w:sz="0" w:space="0" w:color="auto"/>
        <w:bottom w:val="none" w:sz="0" w:space="0" w:color="auto"/>
        <w:right w:val="none" w:sz="0" w:space="0" w:color="auto"/>
      </w:divBdr>
      <w:divsChild>
        <w:div w:id="567885970">
          <w:marLeft w:val="0"/>
          <w:marRight w:val="0"/>
          <w:marTop w:val="0"/>
          <w:marBottom w:val="0"/>
          <w:divBdr>
            <w:top w:val="none" w:sz="0" w:space="0" w:color="auto"/>
            <w:left w:val="none" w:sz="0" w:space="0" w:color="auto"/>
            <w:bottom w:val="none" w:sz="0" w:space="0" w:color="auto"/>
            <w:right w:val="none" w:sz="0" w:space="0" w:color="auto"/>
          </w:divBdr>
        </w:div>
        <w:div w:id="287318325">
          <w:marLeft w:val="0"/>
          <w:marRight w:val="0"/>
          <w:marTop w:val="0"/>
          <w:marBottom w:val="0"/>
          <w:divBdr>
            <w:top w:val="none" w:sz="0" w:space="0" w:color="auto"/>
            <w:left w:val="none" w:sz="0" w:space="0" w:color="auto"/>
            <w:bottom w:val="none" w:sz="0" w:space="0" w:color="auto"/>
            <w:right w:val="none" w:sz="0" w:space="0" w:color="auto"/>
          </w:divBdr>
        </w:div>
        <w:div w:id="172494769">
          <w:marLeft w:val="0"/>
          <w:marRight w:val="0"/>
          <w:marTop w:val="600"/>
          <w:marBottom w:val="0"/>
          <w:divBdr>
            <w:top w:val="none" w:sz="0" w:space="0" w:color="auto"/>
            <w:left w:val="none" w:sz="0" w:space="0" w:color="auto"/>
            <w:bottom w:val="none" w:sz="0" w:space="0" w:color="auto"/>
            <w:right w:val="none" w:sz="0" w:space="0" w:color="auto"/>
          </w:divBdr>
        </w:div>
      </w:divsChild>
    </w:div>
    <w:div w:id="711685952">
      <w:bodyDiv w:val="1"/>
      <w:marLeft w:val="0"/>
      <w:marRight w:val="0"/>
      <w:marTop w:val="0"/>
      <w:marBottom w:val="0"/>
      <w:divBdr>
        <w:top w:val="none" w:sz="0" w:space="0" w:color="auto"/>
        <w:left w:val="none" w:sz="0" w:space="0" w:color="auto"/>
        <w:bottom w:val="none" w:sz="0" w:space="0" w:color="auto"/>
        <w:right w:val="none" w:sz="0" w:space="0" w:color="auto"/>
      </w:divBdr>
    </w:div>
    <w:div w:id="732704478">
      <w:marLeft w:val="0"/>
      <w:marRight w:val="0"/>
      <w:marTop w:val="0"/>
      <w:marBottom w:val="0"/>
      <w:divBdr>
        <w:top w:val="none" w:sz="0" w:space="0" w:color="auto"/>
        <w:left w:val="none" w:sz="0" w:space="0" w:color="auto"/>
        <w:bottom w:val="none" w:sz="0" w:space="0" w:color="auto"/>
        <w:right w:val="none" w:sz="0" w:space="0" w:color="auto"/>
      </w:divBdr>
    </w:div>
    <w:div w:id="732704479">
      <w:marLeft w:val="0"/>
      <w:marRight w:val="0"/>
      <w:marTop w:val="0"/>
      <w:marBottom w:val="0"/>
      <w:divBdr>
        <w:top w:val="none" w:sz="0" w:space="0" w:color="auto"/>
        <w:left w:val="none" w:sz="0" w:space="0" w:color="auto"/>
        <w:bottom w:val="none" w:sz="0" w:space="0" w:color="auto"/>
        <w:right w:val="none" w:sz="0" w:space="0" w:color="auto"/>
      </w:divBdr>
    </w:div>
    <w:div w:id="732704484">
      <w:marLeft w:val="0"/>
      <w:marRight w:val="0"/>
      <w:marTop w:val="0"/>
      <w:marBottom w:val="0"/>
      <w:divBdr>
        <w:top w:val="none" w:sz="0" w:space="0" w:color="auto"/>
        <w:left w:val="none" w:sz="0" w:space="0" w:color="auto"/>
        <w:bottom w:val="none" w:sz="0" w:space="0" w:color="auto"/>
        <w:right w:val="none" w:sz="0" w:space="0" w:color="auto"/>
      </w:divBdr>
      <w:divsChild>
        <w:div w:id="732704480">
          <w:marLeft w:val="0"/>
          <w:marRight w:val="0"/>
          <w:marTop w:val="0"/>
          <w:marBottom w:val="0"/>
          <w:divBdr>
            <w:top w:val="none" w:sz="0" w:space="0" w:color="auto"/>
            <w:left w:val="none" w:sz="0" w:space="0" w:color="auto"/>
            <w:bottom w:val="none" w:sz="0" w:space="0" w:color="auto"/>
            <w:right w:val="none" w:sz="0" w:space="0" w:color="auto"/>
          </w:divBdr>
          <w:divsChild>
            <w:div w:id="732704493">
              <w:marLeft w:val="0"/>
              <w:marRight w:val="0"/>
              <w:marTop w:val="0"/>
              <w:marBottom w:val="0"/>
              <w:divBdr>
                <w:top w:val="none" w:sz="0" w:space="0" w:color="auto"/>
                <w:left w:val="none" w:sz="0" w:space="0" w:color="auto"/>
                <w:bottom w:val="none" w:sz="0" w:space="0" w:color="auto"/>
                <w:right w:val="none" w:sz="0" w:space="0" w:color="auto"/>
              </w:divBdr>
              <w:divsChild>
                <w:div w:id="732704488">
                  <w:marLeft w:val="0"/>
                  <w:marRight w:val="0"/>
                  <w:marTop w:val="0"/>
                  <w:marBottom w:val="0"/>
                  <w:divBdr>
                    <w:top w:val="none" w:sz="0" w:space="0" w:color="auto"/>
                    <w:left w:val="none" w:sz="0" w:space="0" w:color="auto"/>
                    <w:bottom w:val="none" w:sz="0" w:space="0" w:color="auto"/>
                    <w:right w:val="none" w:sz="0" w:space="0" w:color="auto"/>
                  </w:divBdr>
                  <w:divsChild>
                    <w:div w:id="732704490">
                      <w:marLeft w:val="0"/>
                      <w:marRight w:val="0"/>
                      <w:marTop w:val="0"/>
                      <w:marBottom w:val="0"/>
                      <w:divBdr>
                        <w:top w:val="none" w:sz="0" w:space="0" w:color="auto"/>
                        <w:left w:val="none" w:sz="0" w:space="0" w:color="auto"/>
                        <w:bottom w:val="none" w:sz="0" w:space="0" w:color="auto"/>
                        <w:right w:val="none" w:sz="0" w:space="0" w:color="auto"/>
                      </w:divBdr>
                      <w:divsChild>
                        <w:div w:id="732704489">
                          <w:marLeft w:val="0"/>
                          <w:marRight w:val="0"/>
                          <w:marTop w:val="0"/>
                          <w:marBottom w:val="0"/>
                          <w:divBdr>
                            <w:top w:val="none" w:sz="0" w:space="0" w:color="auto"/>
                            <w:left w:val="none" w:sz="0" w:space="0" w:color="auto"/>
                            <w:bottom w:val="none" w:sz="0" w:space="0" w:color="auto"/>
                            <w:right w:val="none" w:sz="0" w:space="0" w:color="auto"/>
                          </w:divBdr>
                          <w:divsChild>
                            <w:div w:id="732704481">
                              <w:marLeft w:val="0"/>
                              <w:marRight w:val="0"/>
                              <w:marTop w:val="0"/>
                              <w:marBottom w:val="0"/>
                              <w:divBdr>
                                <w:top w:val="none" w:sz="0" w:space="0" w:color="auto"/>
                                <w:left w:val="none" w:sz="0" w:space="0" w:color="auto"/>
                                <w:bottom w:val="none" w:sz="0" w:space="0" w:color="auto"/>
                                <w:right w:val="none" w:sz="0" w:space="0" w:color="auto"/>
                              </w:divBdr>
                              <w:divsChild>
                                <w:div w:id="732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498">
                          <w:marLeft w:val="0"/>
                          <w:marRight w:val="0"/>
                          <w:marTop w:val="0"/>
                          <w:marBottom w:val="0"/>
                          <w:divBdr>
                            <w:top w:val="none" w:sz="0" w:space="0" w:color="auto"/>
                            <w:left w:val="none" w:sz="0" w:space="0" w:color="auto"/>
                            <w:bottom w:val="none" w:sz="0" w:space="0" w:color="auto"/>
                            <w:right w:val="none" w:sz="0" w:space="0" w:color="auto"/>
                          </w:divBdr>
                          <w:divsChild>
                            <w:div w:id="732704494">
                              <w:marLeft w:val="0"/>
                              <w:marRight w:val="0"/>
                              <w:marTop w:val="0"/>
                              <w:marBottom w:val="0"/>
                              <w:divBdr>
                                <w:top w:val="none" w:sz="0" w:space="0" w:color="auto"/>
                                <w:left w:val="none" w:sz="0" w:space="0" w:color="auto"/>
                                <w:bottom w:val="none" w:sz="0" w:space="0" w:color="auto"/>
                                <w:right w:val="none" w:sz="0" w:space="0" w:color="auto"/>
                              </w:divBdr>
                              <w:divsChild>
                                <w:div w:id="732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500">
                          <w:marLeft w:val="0"/>
                          <w:marRight w:val="0"/>
                          <w:marTop w:val="0"/>
                          <w:marBottom w:val="0"/>
                          <w:divBdr>
                            <w:top w:val="none" w:sz="0" w:space="0" w:color="auto"/>
                            <w:left w:val="none" w:sz="0" w:space="0" w:color="auto"/>
                            <w:bottom w:val="none" w:sz="0" w:space="0" w:color="auto"/>
                            <w:right w:val="none" w:sz="0" w:space="0" w:color="auto"/>
                          </w:divBdr>
                          <w:divsChild>
                            <w:div w:id="732704483">
                              <w:marLeft w:val="0"/>
                              <w:marRight w:val="0"/>
                              <w:marTop w:val="0"/>
                              <w:marBottom w:val="0"/>
                              <w:divBdr>
                                <w:top w:val="none" w:sz="0" w:space="0" w:color="auto"/>
                                <w:left w:val="none" w:sz="0" w:space="0" w:color="auto"/>
                                <w:bottom w:val="none" w:sz="0" w:space="0" w:color="auto"/>
                                <w:right w:val="none" w:sz="0" w:space="0" w:color="auto"/>
                              </w:divBdr>
                              <w:divsChild>
                                <w:div w:id="7327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501">
                      <w:marLeft w:val="0"/>
                      <w:marRight w:val="0"/>
                      <w:marTop w:val="0"/>
                      <w:marBottom w:val="0"/>
                      <w:divBdr>
                        <w:top w:val="none" w:sz="0" w:space="0" w:color="auto"/>
                        <w:left w:val="none" w:sz="0" w:space="0" w:color="auto"/>
                        <w:bottom w:val="none" w:sz="0" w:space="0" w:color="auto"/>
                        <w:right w:val="none" w:sz="0" w:space="0" w:color="auto"/>
                      </w:divBdr>
                      <w:divsChild>
                        <w:div w:id="732704486">
                          <w:marLeft w:val="0"/>
                          <w:marRight w:val="0"/>
                          <w:marTop w:val="0"/>
                          <w:marBottom w:val="0"/>
                          <w:divBdr>
                            <w:top w:val="none" w:sz="0" w:space="0" w:color="auto"/>
                            <w:left w:val="none" w:sz="0" w:space="0" w:color="auto"/>
                            <w:bottom w:val="none" w:sz="0" w:space="0" w:color="auto"/>
                            <w:right w:val="none" w:sz="0" w:space="0" w:color="auto"/>
                          </w:divBdr>
                          <w:divsChild>
                            <w:div w:id="732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497">
          <w:marLeft w:val="0"/>
          <w:marRight w:val="0"/>
          <w:marTop w:val="0"/>
          <w:marBottom w:val="0"/>
          <w:divBdr>
            <w:top w:val="none" w:sz="0" w:space="0" w:color="auto"/>
            <w:left w:val="none" w:sz="0" w:space="0" w:color="auto"/>
            <w:bottom w:val="none" w:sz="0" w:space="0" w:color="auto"/>
            <w:right w:val="none" w:sz="0" w:space="0" w:color="auto"/>
          </w:divBdr>
          <w:divsChild>
            <w:div w:id="732704495">
              <w:marLeft w:val="0"/>
              <w:marRight w:val="0"/>
              <w:marTop w:val="0"/>
              <w:marBottom w:val="0"/>
              <w:divBdr>
                <w:top w:val="none" w:sz="0" w:space="0" w:color="auto"/>
                <w:left w:val="none" w:sz="0" w:space="0" w:color="auto"/>
                <w:bottom w:val="none" w:sz="0" w:space="0" w:color="auto"/>
                <w:right w:val="none" w:sz="0" w:space="0" w:color="auto"/>
              </w:divBdr>
              <w:divsChild>
                <w:div w:id="732704496">
                  <w:marLeft w:val="0"/>
                  <w:marRight w:val="0"/>
                  <w:marTop w:val="0"/>
                  <w:marBottom w:val="0"/>
                  <w:divBdr>
                    <w:top w:val="none" w:sz="0" w:space="0" w:color="auto"/>
                    <w:left w:val="none" w:sz="0" w:space="0" w:color="auto"/>
                    <w:bottom w:val="none" w:sz="0" w:space="0" w:color="auto"/>
                    <w:right w:val="none" w:sz="0" w:space="0" w:color="auto"/>
                  </w:divBdr>
                  <w:divsChild>
                    <w:div w:id="732704487">
                      <w:marLeft w:val="0"/>
                      <w:marRight w:val="0"/>
                      <w:marTop w:val="0"/>
                      <w:marBottom w:val="0"/>
                      <w:divBdr>
                        <w:top w:val="none" w:sz="0" w:space="0" w:color="auto"/>
                        <w:left w:val="none" w:sz="0" w:space="0" w:color="auto"/>
                        <w:bottom w:val="none" w:sz="0" w:space="0" w:color="auto"/>
                        <w:right w:val="none" w:sz="0" w:space="0" w:color="auto"/>
                      </w:divBdr>
                    </w:div>
                  </w:divsChild>
                </w:div>
                <w:div w:id="732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4492">
      <w:marLeft w:val="0"/>
      <w:marRight w:val="0"/>
      <w:marTop w:val="0"/>
      <w:marBottom w:val="0"/>
      <w:divBdr>
        <w:top w:val="none" w:sz="0" w:space="0" w:color="auto"/>
        <w:left w:val="none" w:sz="0" w:space="0" w:color="auto"/>
        <w:bottom w:val="none" w:sz="0" w:space="0" w:color="auto"/>
        <w:right w:val="none" w:sz="0" w:space="0" w:color="auto"/>
      </w:divBdr>
    </w:div>
    <w:div w:id="787891518">
      <w:bodyDiv w:val="1"/>
      <w:marLeft w:val="0"/>
      <w:marRight w:val="0"/>
      <w:marTop w:val="0"/>
      <w:marBottom w:val="0"/>
      <w:divBdr>
        <w:top w:val="none" w:sz="0" w:space="0" w:color="auto"/>
        <w:left w:val="none" w:sz="0" w:space="0" w:color="auto"/>
        <w:bottom w:val="none" w:sz="0" w:space="0" w:color="auto"/>
        <w:right w:val="none" w:sz="0" w:space="0" w:color="auto"/>
      </w:divBdr>
    </w:div>
    <w:div w:id="791902885">
      <w:bodyDiv w:val="1"/>
      <w:marLeft w:val="0"/>
      <w:marRight w:val="0"/>
      <w:marTop w:val="0"/>
      <w:marBottom w:val="0"/>
      <w:divBdr>
        <w:top w:val="none" w:sz="0" w:space="0" w:color="auto"/>
        <w:left w:val="none" w:sz="0" w:space="0" w:color="auto"/>
        <w:bottom w:val="none" w:sz="0" w:space="0" w:color="auto"/>
        <w:right w:val="none" w:sz="0" w:space="0" w:color="auto"/>
      </w:divBdr>
    </w:div>
    <w:div w:id="951935544">
      <w:bodyDiv w:val="1"/>
      <w:marLeft w:val="0"/>
      <w:marRight w:val="0"/>
      <w:marTop w:val="0"/>
      <w:marBottom w:val="0"/>
      <w:divBdr>
        <w:top w:val="none" w:sz="0" w:space="0" w:color="auto"/>
        <w:left w:val="none" w:sz="0" w:space="0" w:color="auto"/>
        <w:bottom w:val="none" w:sz="0" w:space="0" w:color="auto"/>
        <w:right w:val="none" w:sz="0" w:space="0" w:color="auto"/>
      </w:divBdr>
      <w:divsChild>
        <w:div w:id="2036346968">
          <w:marLeft w:val="0"/>
          <w:marRight w:val="0"/>
          <w:marTop w:val="0"/>
          <w:marBottom w:val="0"/>
          <w:divBdr>
            <w:top w:val="none" w:sz="0" w:space="0" w:color="auto"/>
            <w:left w:val="none" w:sz="0" w:space="0" w:color="auto"/>
            <w:bottom w:val="none" w:sz="0" w:space="0" w:color="auto"/>
            <w:right w:val="none" w:sz="0" w:space="0" w:color="auto"/>
          </w:divBdr>
          <w:divsChild>
            <w:div w:id="128058718">
              <w:marLeft w:val="0"/>
              <w:marRight w:val="0"/>
              <w:marTop w:val="0"/>
              <w:marBottom w:val="0"/>
              <w:divBdr>
                <w:top w:val="none" w:sz="0" w:space="0" w:color="auto"/>
                <w:left w:val="none" w:sz="0" w:space="0" w:color="auto"/>
                <w:bottom w:val="none" w:sz="0" w:space="0" w:color="auto"/>
                <w:right w:val="none" w:sz="0" w:space="0" w:color="auto"/>
              </w:divBdr>
              <w:divsChild>
                <w:div w:id="1818454981">
                  <w:marLeft w:val="0"/>
                  <w:marRight w:val="0"/>
                  <w:marTop w:val="0"/>
                  <w:marBottom w:val="0"/>
                  <w:divBdr>
                    <w:top w:val="none" w:sz="0" w:space="0" w:color="auto"/>
                    <w:left w:val="none" w:sz="0" w:space="0" w:color="auto"/>
                    <w:bottom w:val="none" w:sz="0" w:space="0" w:color="auto"/>
                    <w:right w:val="none" w:sz="0" w:space="0" w:color="auto"/>
                  </w:divBdr>
                  <w:divsChild>
                    <w:div w:id="177813757">
                      <w:marLeft w:val="0"/>
                      <w:marRight w:val="0"/>
                      <w:marTop w:val="0"/>
                      <w:marBottom w:val="0"/>
                      <w:divBdr>
                        <w:top w:val="none" w:sz="0" w:space="0" w:color="auto"/>
                        <w:left w:val="none" w:sz="0" w:space="0" w:color="auto"/>
                        <w:bottom w:val="none" w:sz="0" w:space="0" w:color="auto"/>
                        <w:right w:val="none" w:sz="0" w:space="0" w:color="auto"/>
                      </w:divBdr>
                      <w:divsChild>
                        <w:div w:id="649216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96484623">
          <w:marLeft w:val="0"/>
          <w:marRight w:val="0"/>
          <w:marTop w:val="0"/>
          <w:marBottom w:val="0"/>
          <w:divBdr>
            <w:top w:val="none" w:sz="0" w:space="0" w:color="auto"/>
            <w:left w:val="none" w:sz="0" w:space="0" w:color="auto"/>
            <w:bottom w:val="none" w:sz="0" w:space="0" w:color="auto"/>
            <w:right w:val="none" w:sz="0" w:space="0" w:color="auto"/>
          </w:divBdr>
          <w:divsChild>
            <w:div w:id="459611056">
              <w:marLeft w:val="0"/>
              <w:marRight w:val="0"/>
              <w:marTop w:val="0"/>
              <w:marBottom w:val="0"/>
              <w:divBdr>
                <w:top w:val="none" w:sz="0" w:space="0" w:color="auto"/>
                <w:left w:val="none" w:sz="0" w:space="0" w:color="auto"/>
                <w:bottom w:val="none" w:sz="0" w:space="0" w:color="auto"/>
                <w:right w:val="none" w:sz="0" w:space="0" w:color="auto"/>
              </w:divBdr>
              <w:divsChild>
                <w:div w:id="852039762">
                  <w:marLeft w:val="0"/>
                  <w:marRight w:val="0"/>
                  <w:marTop w:val="0"/>
                  <w:marBottom w:val="0"/>
                  <w:divBdr>
                    <w:top w:val="none" w:sz="0" w:space="0" w:color="auto"/>
                    <w:left w:val="none" w:sz="0" w:space="0" w:color="auto"/>
                    <w:bottom w:val="none" w:sz="0" w:space="0" w:color="auto"/>
                    <w:right w:val="none" w:sz="0" w:space="0" w:color="auto"/>
                  </w:divBdr>
                  <w:divsChild>
                    <w:div w:id="1906448480">
                      <w:marLeft w:val="0"/>
                      <w:marRight w:val="0"/>
                      <w:marTop w:val="0"/>
                      <w:marBottom w:val="0"/>
                      <w:divBdr>
                        <w:top w:val="none" w:sz="0" w:space="0" w:color="auto"/>
                        <w:left w:val="none" w:sz="0" w:space="0" w:color="auto"/>
                        <w:bottom w:val="none" w:sz="0" w:space="0" w:color="auto"/>
                        <w:right w:val="none" w:sz="0" w:space="0" w:color="auto"/>
                      </w:divBdr>
                      <w:divsChild>
                        <w:div w:id="694579838">
                          <w:marLeft w:val="0"/>
                          <w:marRight w:val="0"/>
                          <w:marTop w:val="0"/>
                          <w:marBottom w:val="0"/>
                          <w:divBdr>
                            <w:top w:val="none" w:sz="0" w:space="0" w:color="auto"/>
                            <w:left w:val="none" w:sz="0" w:space="0" w:color="auto"/>
                            <w:bottom w:val="none" w:sz="0" w:space="0" w:color="auto"/>
                            <w:right w:val="none" w:sz="0" w:space="0" w:color="auto"/>
                          </w:divBdr>
                          <w:divsChild>
                            <w:div w:id="912470077">
                              <w:marLeft w:val="0"/>
                              <w:marRight w:val="0"/>
                              <w:marTop w:val="0"/>
                              <w:marBottom w:val="150"/>
                              <w:divBdr>
                                <w:top w:val="none" w:sz="0" w:space="0" w:color="auto"/>
                                <w:left w:val="none" w:sz="0" w:space="0" w:color="auto"/>
                                <w:bottom w:val="none" w:sz="0" w:space="0" w:color="auto"/>
                                <w:right w:val="none" w:sz="0" w:space="0" w:color="auto"/>
                              </w:divBdr>
                              <w:divsChild>
                                <w:div w:id="1550188862">
                                  <w:marLeft w:val="0"/>
                                  <w:marRight w:val="0"/>
                                  <w:marTop w:val="0"/>
                                  <w:marBottom w:val="0"/>
                                  <w:divBdr>
                                    <w:top w:val="none" w:sz="0" w:space="0" w:color="auto"/>
                                    <w:left w:val="none" w:sz="0" w:space="0" w:color="auto"/>
                                    <w:bottom w:val="none" w:sz="0" w:space="0" w:color="auto"/>
                                    <w:right w:val="none" w:sz="0" w:space="0" w:color="auto"/>
                                  </w:divBdr>
                                  <w:divsChild>
                                    <w:div w:id="988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5942">
      <w:bodyDiv w:val="1"/>
      <w:marLeft w:val="0"/>
      <w:marRight w:val="0"/>
      <w:marTop w:val="0"/>
      <w:marBottom w:val="0"/>
      <w:divBdr>
        <w:top w:val="none" w:sz="0" w:space="0" w:color="auto"/>
        <w:left w:val="none" w:sz="0" w:space="0" w:color="auto"/>
        <w:bottom w:val="none" w:sz="0" w:space="0" w:color="auto"/>
        <w:right w:val="none" w:sz="0" w:space="0" w:color="auto"/>
      </w:divBdr>
    </w:div>
    <w:div w:id="1182941085">
      <w:bodyDiv w:val="1"/>
      <w:marLeft w:val="0"/>
      <w:marRight w:val="0"/>
      <w:marTop w:val="0"/>
      <w:marBottom w:val="0"/>
      <w:divBdr>
        <w:top w:val="none" w:sz="0" w:space="0" w:color="auto"/>
        <w:left w:val="none" w:sz="0" w:space="0" w:color="auto"/>
        <w:bottom w:val="none" w:sz="0" w:space="0" w:color="auto"/>
        <w:right w:val="none" w:sz="0" w:space="0" w:color="auto"/>
      </w:divBdr>
    </w:div>
    <w:div w:id="1495100286">
      <w:bodyDiv w:val="1"/>
      <w:marLeft w:val="0"/>
      <w:marRight w:val="0"/>
      <w:marTop w:val="0"/>
      <w:marBottom w:val="0"/>
      <w:divBdr>
        <w:top w:val="none" w:sz="0" w:space="0" w:color="auto"/>
        <w:left w:val="none" w:sz="0" w:space="0" w:color="auto"/>
        <w:bottom w:val="none" w:sz="0" w:space="0" w:color="auto"/>
        <w:right w:val="none" w:sz="0" w:space="0" w:color="auto"/>
      </w:divBdr>
    </w:div>
    <w:div w:id="1533149317">
      <w:bodyDiv w:val="1"/>
      <w:marLeft w:val="0"/>
      <w:marRight w:val="0"/>
      <w:marTop w:val="0"/>
      <w:marBottom w:val="0"/>
      <w:divBdr>
        <w:top w:val="none" w:sz="0" w:space="0" w:color="auto"/>
        <w:left w:val="none" w:sz="0" w:space="0" w:color="auto"/>
        <w:bottom w:val="none" w:sz="0" w:space="0" w:color="auto"/>
        <w:right w:val="none" w:sz="0" w:space="0" w:color="auto"/>
      </w:divBdr>
      <w:divsChild>
        <w:div w:id="107817068">
          <w:marLeft w:val="0"/>
          <w:marRight w:val="0"/>
          <w:marTop w:val="0"/>
          <w:marBottom w:val="0"/>
          <w:divBdr>
            <w:top w:val="none" w:sz="0" w:space="0" w:color="auto"/>
            <w:left w:val="none" w:sz="0" w:space="0" w:color="auto"/>
            <w:bottom w:val="none" w:sz="0" w:space="0" w:color="auto"/>
            <w:right w:val="none" w:sz="0" w:space="0" w:color="auto"/>
          </w:divBdr>
        </w:div>
      </w:divsChild>
    </w:div>
    <w:div w:id="1581332664">
      <w:bodyDiv w:val="1"/>
      <w:marLeft w:val="0"/>
      <w:marRight w:val="0"/>
      <w:marTop w:val="0"/>
      <w:marBottom w:val="0"/>
      <w:divBdr>
        <w:top w:val="none" w:sz="0" w:space="0" w:color="auto"/>
        <w:left w:val="none" w:sz="0" w:space="0" w:color="auto"/>
        <w:bottom w:val="none" w:sz="0" w:space="0" w:color="auto"/>
        <w:right w:val="none" w:sz="0" w:space="0" w:color="auto"/>
      </w:divBdr>
    </w:div>
    <w:div w:id="1929388948">
      <w:bodyDiv w:val="1"/>
      <w:marLeft w:val="0"/>
      <w:marRight w:val="0"/>
      <w:marTop w:val="0"/>
      <w:marBottom w:val="0"/>
      <w:divBdr>
        <w:top w:val="none" w:sz="0" w:space="0" w:color="auto"/>
        <w:left w:val="none" w:sz="0" w:space="0" w:color="auto"/>
        <w:bottom w:val="none" w:sz="0" w:space="0" w:color="auto"/>
        <w:right w:val="none" w:sz="0" w:space="0" w:color="auto"/>
      </w:divBdr>
    </w:div>
    <w:div w:id="1957322009">
      <w:bodyDiv w:val="1"/>
      <w:marLeft w:val="0"/>
      <w:marRight w:val="0"/>
      <w:marTop w:val="0"/>
      <w:marBottom w:val="0"/>
      <w:divBdr>
        <w:top w:val="none" w:sz="0" w:space="0" w:color="auto"/>
        <w:left w:val="none" w:sz="0" w:space="0" w:color="auto"/>
        <w:bottom w:val="none" w:sz="0" w:space="0" w:color="auto"/>
        <w:right w:val="none" w:sz="0" w:space="0" w:color="auto"/>
      </w:divBdr>
    </w:div>
    <w:div w:id="1959412691">
      <w:bodyDiv w:val="1"/>
      <w:marLeft w:val="0"/>
      <w:marRight w:val="0"/>
      <w:marTop w:val="0"/>
      <w:marBottom w:val="0"/>
      <w:divBdr>
        <w:top w:val="none" w:sz="0" w:space="0" w:color="auto"/>
        <w:left w:val="none" w:sz="0" w:space="0" w:color="auto"/>
        <w:bottom w:val="none" w:sz="0" w:space="0" w:color="auto"/>
        <w:right w:val="none" w:sz="0" w:space="0" w:color="auto"/>
      </w:divBdr>
    </w:div>
    <w:div w:id="1988125853">
      <w:bodyDiv w:val="1"/>
      <w:marLeft w:val="0"/>
      <w:marRight w:val="0"/>
      <w:marTop w:val="0"/>
      <w:marBottom w:val="0"/>
      <w:divBdr>
        <w:top w:val="none" w:sz="0" w:space="0" w:color="auto"/>
        <w:left w:val="none" w:sz="0" w:space="0" w:color="auto"/>
        <w:bottom w:val="none" w:sz="0" w:space="0" w:color="auto"/>
        <w:right w:val="none" w:sz="0" w:space="0" w:color="auto"/>
      </w:divBdr>
    </w:div>
    <w:div w:id="2002613411">
      <w:bodyDiv w:val="1"/>
      <w:marLeft w:val="0"/>
      <w:marRight w:val="0"/>
      <w:marTop w:val="0"/>
      <w:marBottom w:val="0"/>
      <w:divBdr>
        <w:top w:val="none" w:sz="0" w:space="0" w:color="auto"/>
        <w:left w:val="none" w:sz="0" w:space="0" w:color="auto"/>
        <w:bottom w:val="none" w:sz="0" w:space="0" w:color="auto"/>
        <w:right w:val="none" w:sz="0" w:space="0" w:color="auto"/>
      </w:divBdr>
    </w:div>
    <w:div w:id="20969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FR/TXT/HTML/?uri=CELEX:32016R0679&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s.be/nutzung-der-cook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GPD@ores.b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justice.just.fgov.be/cgi_loi/change_lg.pl?language=fr&amp;la=F&amp;table_name=loi&amp;cn=2018073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37b53d-5782-4048-b6f7-6497ddd5711a">
      <Value>57</Value>
    </TaxCatchAll>
    <k271d355919b4dcf9364bec20b7dbe18 xmlns="6c37b53d-5782-4048-b6f7-6497ddd5711a">
      <Terms xmlns="http://schemas.microsoft.com/office/infopath/2007/PartnerControls">
        <TermInfo xmlns="http://schemas.microsoft.com/office/infopath/2007/PartnerControls">
          <TermName xmlns="http://schemas.microsoft.com/office/infopath/2007/PartnerControls">Sécurité IT</TermName>
          <TermId xmlns="http://schemas.microsoft.com/office/infopath/2007/PartnerControls">68d12a8e-b97e-4700-b166-d6f6da103686</TermId>
        </TermInfo>
      </Terms>
    </k271d355919b4dcf9364bec20b7dbe18>
    <Notes1 xmlns="6c37b53d-5782-4048-b6f7-6497ddd5711a" xsi:nil="true"/>
    <Date1 xmlns="6c37b53d-5782-4048-b6f7-6497ddd5711a" xsi:nil="true"/>
    <_dlc_DocId xmlns="6c37b53d-5782-4048-b6f7-6497ddd5711a">DX23K54UUN2P-91-40</_dlc_DocId>
    <_dlc_DocIdUrl xmlns="6c37b53d-5782-4048-b6f7-6497ddd5711a">
      <Url>http://intranet.ores.net/SupportIT/_layouts/15/DocIdRedir.aspx?ID=DX23K54UUN2P-91-40</Url>
      <Description>DX23K54UUN2P-91-40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RESGouvernanceIT" ma:contentTypeID="0x010100331061DCAF29E5429DB17ED01B9BECA10100A60F6B52E9E31447BC25F451985431ED" ma:contentTypeVersion="4" ma:contentTypeDescription="" ma:contentTypeScope="" ma:versionID="0ded97dd6159386ec43995aefc298663">
  <xsd:schema xmlns:xsd="http://www.w3.org/2001/XMLSchema" xmlns:xs="http://www.w3.org/2001/XMLSchema" xmlns:p="http://schemas.microsoft.com/office/2006/metadata/properties" xmlns:ns2="6c37b53d-5782-4048-b6f7-6497ddd5711a" targetNamespace="http://schemas.microsoft.com/office/2006/metadata/properties" ma:root="true" ma:fieldsID="a5e38f4293b7546ef9fed0cb07b3c2d5" ns2:_="">
    <xsd:import namespace="6c37b53d-5782-4048-b6f7-6497ddd5711a"/>
    <xsd:element name="properties">
      <xsd:complexType>
        <xsd:sequence>
          <xsd:element name="documentManagement">
            <xsd:complexType>
              <xsd:all>
                <xsd:element ref="ns2:_dlc_DocId" minOccurs="0"/>
                <xsd:element ref="ns2:_dlc_DocIdUrl" minOccurs="0"/>
                <xsd:element ref="ns2:_dlc_DocIdPersistId" minOccurs="0"/>
                <xsd:element ref="ns2:k271d355919b4dcf9364bec20b7dbe18" minOccurs="0"/>
                <xsd:element ref="ns2:TaxCatchAll" minOccurs="0"/>
                <xsd:element ref="ns2:TaxCatchAllLabel" minOccurs="0"/>
                <xsd:element ref="ns2:Date1"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7b53d-5782-4048-b6f7-6497ddd5711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271d355919b4dcf9364bec20b7dbe18" ma:index="11" nillable="true" ma:taxonomy="true" ma:internalName="k271d355919b4dcf9364bec20b7dbe18" ma:taxonomyFieldName="DocumentCategory" ma:displayName="Catégorie document" ma:readOnly="false" ma:default="" ma:fieldId="{4271d355-919b-4dcf-9364-bec20b7dbe18}" ma:sspId="f8943a07-4abf-4257-826d-148e86ae660c" ma:termSetId="5c8569b7-da7b-4c5c-9556-f04e22af084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fe130f3-f1cf-49d4-a09b-676697365e04}" ma:internalName="TaxCatchAll" ma:showField="CatchAllData" ma:web="6c37b53d-5782-4048-b6f7-6497ddd5711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fe130f3-f1cf-49d4-a09b-676697365e04}" ma:internalName="TaxCatchAllLabel" ma:readOnly="true" ma:showField="CatchAllDataLabel" ma:web="6c37b53d-5782-4048-b6f7-6497ddd5711a">
      <xsd:complexType>
        <xsd:complexContent>
          <xsd:extension base="dms:MultiChoiceLookup">
            <xsd:sequence>
              <xsd:element name="Value" type="dms:Lookup" maxOccurs="unbounded" minOccurs="0" nillable="true"/>
            </xsd:sequence>
          </xsd:extension>
        </xsd:complexContent>
      </xsd:complexType>
    </xsd:element>
    <xsd:element name="Date1" ma:index="15" nillable="true" ma:displayName="Date" ma:format="DateOnly" ma:internalName="Date1">
      <xsd:simpleType>
        <xsd:restriction base="dms:DateTime"/>
      </xsd:simpleType>
    </xsd:element>
    <xsd:element name="Notes1" ma:index="16"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E6C51-8896-402A-A761-C5B23B969D93}">
  <ds:schemaRefs>
    <ds:schemaRef ds:uri="http://schemas.microsoft.com/sharepoint/v3/contenttype/forms"/>
  </ds:schemaRefs>
</ds:datastoreItem>
</file>

<file path=customXml/itemProps2.xml><?xml version="1.0" encoding="utf-8"?>
<ds:datastoreItem xmlns:ds="http://schemas.openxmlformats.org/officeDocument/2006/customXml" ds:itemID="{A3FCE5DA-0AFA-4ADF-BE76-52C5D40B076C}">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6c37b53d-5782-4048-b6f7-6497ddd5711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D08DB2-F1B0-4F5D-AB1F-4F21BF009CF5}">
  <ds:schemaRefs>
    <ds:schemaRef ds:uri="http://schemas.openxmlformats.org/officeDocument/2006/bibliography"/>
  </ds:schemaRefs>
</ds:datastoreItem>
</file>

<file path=customXml/itemProps4.xml><?xml version="1.0" encoding="utf-8"?>
<ds:datastoreItem xmlns:ds="http://schemas.openxmlformats.org/officeDocument/2006/customXml" ds:itemID="{C594A005-3B3C-4B70-94CE-4793B3069A45}">
  <ds:schemaRefs>
    <ds:schemaRef ds:uri="http://schemas.microsoft.com/sharepoint/events"/>
  </ds:schemaRefs>
</ds:datastoreItem>
</file>

<file path=customXml/itemProps5.xml><?xml version="1.0" encoding="utf-8"?>
<ds:datastoreItem xmlns:ds="http://schemas.openxmlformats.org/officeDocument/2006/customXml" ds:itemID="{6121B950-BD4C-4896-8F4F-E7CCF7E3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7b53d-5782-4048-b6f7-6497ddd57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5022</Words>
  <Characters>28630</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Politique de sécurité IT</vt:lpstr>
      <vt:lpstr>Politique de sécurité IT</vt:lpstr>
    </vt:vector>
  </TitlesOfParts>
  <Company>IT-Services</Company>
  <LinksUpToDate>false</LinksUpToDate>
  <CharactersWithSpaces>33585</CharactersWithSpaces>
  <SharedDoc>false</SharedDoc>
  <HLinks>
    <vt:vector size="798" baseType="variant">
      <vt:variant>
        <vt:i4>1114162</vt:i4>
      </vt:variant>
      <vt:variant>
        <vt:i4>794</vt:i4>
      </vt:variant>
      <vt:variant>
        <vt:i4>0</vt:i4>
      </vt:variant>
      <vt:variant>
        <vt:i4>5</vt:i4>
      </vt:variant>
      <vt:variant>
        <vt:lpwstr/>
      </vt:variant>
      <vt:variant>
        <vt:lpwstr>_Toc324858045</vt:lpwstr>
      </vt:variant>
      <vt:variant>
        <vt:i4>1114162</vt:i4>
      </vt:variant>
      <vt:variant>
        <vt:i4>788</vt:i4>
      </vt:variant>
      <vt:variant>
        <vt:i4>0</vt:i4>
      </vt:variant>
      <vt:variant>
        <vt:i4>5</vt:i4>
      </vt:variant>
      <vt:variant>
        <vt:lpwstr/>
      </vt:variant>
      <vt:variant>
        <vt:lpwstr>_Toc324858044</vt:lpwstr>
      </vt:variant>
      <vt:variant>
        <vt:i4>1114162</vt:i4>
      </vt:variant>
      <vt:variant>
        <vt:i4>782</vt:i4>
      </vt:variant>
      <vt:variant>
        <vt:i4>0</vt:i4>
      </vt:variant>
      <vt:variant>
        <vt:i4>5</vt:i4>
      </vt:variant>
      <vt:variant>
        <vt:lpwstr/>
      </vt:variant>
      <vt:variant>
        <vt:lpwstr>_Toc324858043</vt:lpwstr>
      </vt:variant>
      <vt:variant>
        <vt:i4>1114162</vt:i4>
      </vt:variant>
      <vt:variant>
        <vt:i4>776</vt:i4>
      </vt:variant>
      <vt:variant>
        <vt:i4>0</vt:i4>
      </vt:variant>
      <vt:variant>
        <vt:i4>5</vt:i4>
      </vt:variant>
      <vt:variant>
        <vt:lpwstr/>
      </vt:variant>
      <vt:variant>
        <vt:lpwstr>_Toc324858042</vt:lpwstr>
      </vt:variant>
      <vt:variant>
        <vt:i4>1114162</vt:i4>
      </vt:variant>
      <vt:variant>
        <vt:i4>770</vt:i4>
      </vt:variant>
      <vt:variant>
        <vt:i4>0</vt:i4>
      </vt:variant>
      <vt:variant>
        <vt:i4>5</vt:i4>
      </vt:variant>
      <vt:variant>
        <vt:lpwstr/>
      </vt:variant>
      <vt:variant>
        <vt:lpwstr>_Toc324858041</vt:lpwstr>
      </vt:variant>
      <vt:variant>
        <vt:i4>1114162</vt:i4>
      </vt:variant>
      <vt:variant>
        <vt:i4>764</vt:i4>
      </vt:variant>
      <vt:variant>
        <vt:i4>0</vt:i4>
      </vt:variant>
      <vt:variant>
        <vt:i4>5</vt:i4>
      </vt:variant>
      <vt:variant>
        <vt:lpwstr/>
      </vt:variant>
      <vt:variant>
        <vt:lpwstr>_Toc324858040</vt:lpwstr>
      </vt:variant>
      <vt:variant>
        <vt:i4>1441842</vt:i4>
      </vt:variant>
      <vt:variant>
        <vt:i4>758</vt:i4>
      </vt:variant>
      <vt:variant>
        <vt:i4>0</vt:i4>
      </vt:variant>
      <vt:variant>
        <vt:i4>5</vt:i4>
      </vt:variant>
      <vt:variant>
        <vt:lpwstr/>
      </vt:variant>
      <vt:variant>
        <vt:lpwstr>_Toc324858039</vt:lpwstr>
      </vt:variant>
      <vt:variant>
        <vt:i4>1441842</vt:i4>
      </vt:variant>
      <vt:variant>
        <vt:i4>752</vt:i4>
      </vt:variant>
      <vt:variant>
        <vt:i4>0</vt:i4>
      </vt:variant>
      <vt:variant>
        <vt:i4>5</vt:i4>
      </vt:variant>
      <vt:variant>
        <vt:lpwstr/>
      </vt:variant>
      <vt:variant>
        <vt:lpwstr>_Toc324858038</vt:lpwstr>
      </vt:variant>
      <vt:variant>
        <vt:i4>1441842</vt:i4>
      </vt:variant>
      <vt:variant>
        <vt:i4>746</vt:i4>
      </vt:variant>
      <vt:variant>
        <vt:i4>0</vt:i4>
      </vt:variant>
      <vt:variant>
        <vt:i4>5</vt:i4>
      </vt:variant>
      <vt:variant>
        <vt:lpwstr/>
      </vt:variant>
      <vt:variant>
        <vt:lpwstr>_Toc324858037</vt:lpwstr>
      </vt:variant>
      <vt:variant>
        <vt:i4>1441842</vt:i4>
      </vt:variant>
      <vt:variant>
        <vt:i4>740</vt:i4>
      </vt:variant>
      <vt:variant>
        <vt:i4>0</vt:i4>
      </vt:variant>
      <vt:variant>
        <vt:i4>5</vt:i4>
      </vt:variant>
      <vt:variant>
        <vt:lpwstr/>
      </vt:variant>
      <vt:variant>
        <vt:lpwstr>_Toc324858036</vt:lpwstr>
      </vt:variant>
      <vt:variant>
        <vt:i4>1441842</vt:i4>
      </vt:variant>
      <vt:variant>
        <vt:i4>734</vt:i4>
      </vt:variant>
      <vt:variant>
        <vt:i4>0</vt:i4>
      </vt:variant>
      <vt:variant>
        <vt:i4>5</vt:i4>
      </vt:variant>
      <vt:variant>
        <vt:lpwstr/>
      </vt:variant>
      <vt:variant>
        <vt:lpwstr>_Toc324858035</vt:lpwstr>
      </vt:variant>
      <vt:variant>
        <vt:i4>1441842</vt:i4>
      </vt:variant>
      <vt:variant>
        <vt:i4>728</vt:i4>
      </vt:variant>
      <vt:variant>
        <vt:i4>0</vt:i4>
      </vt:variant>
      <vt:variant>
        <vt:i4>5</vt:i4>
      </vt:variant>
      <vt:variant>
        <vt:lpwstr/>
      </vt:variant>
      <vt:variant>
        <vt:lpwstr>_Toc324858034</vt:lpwstr>
      </vt:variant>
      <vt:variant>
        <vt:i4>1441842</vt:i4>
      </vt:variant>
      <vt:variant>
        <vt:i4>722</vt:i4>
      </vt:variant>
      <vt:variant>
        <vt:i4>0</vt:i4>
      </vt:variant>
      <vt:variant>
        <vt:i4>5</vt:i4>
      </vt:variant>
      <vt:variant>
        <vt:lpwstr/>
      </vt:variant>
      <vt:variant>
        <vt:lpwstr>_Toc324858033</vt:lpwstr>
      </vt:variant>
      <vt:variant>
        <vt:i4>1441842</vt:i4>
      </vt:variant>
      <vt:variant>
        <vt:i4>716</vt:i4>
      </vt:variant>
      <vt:variant>
        <vt:i4>0</vt:i4>
      </vt:variant>
      <vt:variant>
        <vt:i4>5</vt:i4>
      </vt:variant>
      <vt:variant>
        <vt:lpwstr/>
      </vt:variant>
      <vt:variant>
        <vt:lpwstr>_Toc324858032</vt:lpwstr>
      </vt:variant>
      <vt:variant>
        <vt:i4>1441842</vt:i4>
      </vt:variant>
      <vt:variant>
        <vt:i4>710</vt:i4>
      </vt:variant>
      <vt:variant>
        <vt:i4>0</vt:i4>
      </vt:variant>
      <vt:variant>
        <vt:i4>5</vt:i4>
      </vt:variant>
      <vt:variant>
        <vt:lpwstr/>
      </vt:variant>
      <vt:variant>
        <vt:lpwstr>_Toc324858031</vt:lpwstr>
      </vt:variant>
      <vt:variant>
        <vt:i4>1441842</vt:i4>
      </vt:variant>
      <vt:variant>
        <vt:i4>704</vt:i4>
      </vt:variant>
      <vt:variant>
        <vt:i4>0</vt:i4>
      </vt:variant>
      <vt:variant>
        <vt:i4>5</vt:i4>
      </vt:variant>
      <vt:variant>
        <vt:lpwstr/>
      </vt:variant>
      <vt:variant>
        <vt:lpwstr>_Toc324858030</vt:lpwstr>
      </vt:variant>
      <vt:variant>
        <vt:i4>1507378</vt:i4>
      </vt:variant>
      <vt:variant>
        <vt:i4>698</vt:i4>
      </vt:variant>
      <vt:variant>
        <vt:i4>0</vt:i4>
      </vt:variant>
      <vt:variant>
        <vt:i4>5</vt:i4>
      </vt:variant>
      <vt:variant>
        <vt:lpwstr/>
      </vt:variant>
      <vt:variant>
        <vt:lpwstr>_Toc324858029</vt:lpwstr>
      </vt:variant>
      <vt:variant>
        <vt:i4>1507378</vt:i4>
      </vt:variant>
      <vt:variant>
        <vt:i4>692</vt:i4>
      </vt:variant>
      <vt:variant>
        <vt:i4>0</vt:i4>
      </vt:variant>
      <vt:variant>
        <vt:i4>5</vt:i4>
      </vt:variant>
      <vt:variant>
        <vt:lpwstr/>
      </vt:variant>
      <vt:variant>
        <vt:lpwstr>_Toc324858028</vt:lpwstr>
      </vt:variant>
      <vt:variant>
        <vt:i4>1507378</vt:i4>
      </vt:variant>
      <vt:variant>
        <vt:i4>686</vt:i4>
      </vt:variant>
      <vt:variant>
        <vt:i4>0</vt:i4>
      </vt:variant>
      <vt:variant>
        <vt:i4>5</vt:i4>
      </vt:variant>
      <vt:variant>
        <vt:lpwstr/>
      </vt:variant>
      <vt:variant>
        <vt:lpwstr>_Toc324858027</vt:lpwstr>
      </vt:variant>
      <vt:variant>
        <vt:i4>1507378</vt:i4>
      </vt:variant>
      <vt:variant>
        <vt:i4>680</vt:i4>
      </vt:variant>
      <vt:variant>
        <vt:i4>0</vt:i4>
      </vt:variant>
      <vt:variant>
        <vt:i4>5</vt:i4>
      </vt:variant>
      <vt:variant>
        <vt:lpwstr/>
      </vt:variant>
      <vt:variant>
        <vt:lpwstr>_Toc324858026</vt:lpwstr>
      </vt:variant>
      <vt:variant>
        <vt:i4>1507378</vt:i4>
      </vt:variant>
      <vt:variant>
        <vt:i4>674</vt:i4>
      </vt:variant>
      <vt:variant>
        <vt:i4>0</vt:i4>
      </vt:variant>
      <vt:variant>
        <vt:i4>5</vt:i4>
      </vt:variant>
      <vt:variant>
        <vt:lpwstr/>
      </vt:variant>
      <vt:variant>
        <vt:lpwstr>_Toc324858025</vt:lpwstr>
      </vt:variant>
      <vt:variant>
        <vt:i4>1507378</vt:i4>
      </vt:variant>
      <vt:variant>
        <vt:i4>668</vt:i4>
      </vt:variant>
      <vt:variant>
        <vt:i4>0</vt:i4>
      </vt:variant>
      <vt:variant>
        <vt:i4>5</vt:i4>
      </vt:variant>
      <vt:variant>
        <vt:lpwstr/>
      </vt:variant>
      <vt:variant>
        <vt:lpwstr>_Toc324858024</vt:lpwstr>
      </vt:variant>
      <vt:variant>
        <vt:i4>1507378</vt:i4>
      </vt:variant>
      <vt:variant>
        <vt:i4>662</vt:i4>
      </vt:variant>
      <vt:variant>
        <vt:i4>0</vt:i4>
      </vt:variant>
      <vt:variant>
        <vt:i4>5</vt:i4>
      </vt:variant>
      <vt:variant>
        <vt:lpwstr/>
      </vt:variant>
      <vt:variant>
        <vt:lpwstr>_Toc324858023</vt:lpwstr>
      </vt:variant>
      <vt:variant>
        <vt:i4>1507378</vt:i4>
      </vt:variant>
      <vt:variant>
        <vt:i4>656</vt:i4>
      </vt:variant>
      <vt:variant>
        <vt:i4>0</vt:i4>
      </vt:variant>
      <vt:variant>
        <vt:i4>5</vt:i4>
      </vt:variant>
      <vt:variant>
        <vt:lpwstr/>
      </vt:variant>
      <vt:variant>
        <vt:lpwstr>_Toc324858022</vt:lpwstr>
      </vt:variant>
      <vt:variant>
        <vt:i4>1507378</vt:i4>
      </vt:variant>
      <vt:variant>
        <vt:i4>650</vt:i4>
      </vt:variant>
      <vt:variant>
        <vt:i4>0</vt:i4>
      </vt:variant>
      <vt:variant>
        <vt:i4>5</vt:i4>
      </vt:variant>
      <vt:variant>
        <vt:lpwstr/>
      </vt:variant>
      <vt:variant>
        <vt:lpwstr>_Toc324858021</vt:lpwstr>
      </vt:variant>
      <vt:variant>
        <vt:i4>1507378</vt:i4>
      </vt:variant>
      <vt:variant>
        <vt:i4>644</vt:i4>
      </vt:variant>
      <vt:variant>
        <vt:i4>0</vt:i4>
      </vt:variant>
      <vt:variant>
        <vt:i4>5</vt:i4>
      </vt:variant>
      <vt:variant>
        <vt:lpwstr/>
      </vt:variant>
      <vt:variant>
        <vt:lpwstr>_Toc324858020</vt:lpwstr>
      </vt:variant>
      <vt:variant>
        <vt:i4>1310770</vt:i4>
      </vt:variant>
      <vt:variant>
        <vt:i4>638</vt:i4>
      </vt:variant>
      <vt:variant>
        <vt:i4>0</vt:i4>
      </vt:variant>
      <vt:variant>
        <vt:i4>5</vt:i4>
      </vt:variant>
      <vt:variant>
        <vt:lpwstr/>
      </vt:variant>
      <vt:variant>
        <vt:lpwstr>_Toc324858019</vt:lpwstr>
      </vt:variant>
      <vt:variant>
        <vt:i4>1310770</vt:i4>
      </vt:variant>
      <vt:variant>
        <vt:i4>632</vt:i4>
      </vt:variant>
      <vt:variant>
        <vt:i4>0</vt:i4>
      </vt:variant>
      <vt:variant>
        <vt:i4>5</vt:i4>
      </vt:variant>
      <vt:variant>
        <vt:lpwstr/>
      </vt:variant>
      <vt:variant>
        <vt:lpwstr>_Toc324858018</vt:lpwstr>
      </vt:variant>
      <vt:variant>
        <vt:i4>1310770</vt:i4>
      </vt:variant>
      <vt:variant>
        <vt:i4>626</vt:i4>
      </vt:variant>
      <vt:variant>
        <vt:i4>0</vt:i4>
      </vt:variant>
      <vt:variant>
        <vt:i4>5</vt:i4>
      </vt:variant>
      <vt:variant>
        <vt:lpwstr/>
      </vt:variant>
      <vt:variant>
        <vt:lpwstr>_Toc324858017</vt:lpwstr>
      </vt:variant>
      <vt:variant>
        <vt:i4>1310770</vt:i4>
      </vt:variant>
      <vt:variant>
        <vt:i4>620</vt:i4>
      </vt:variant>
      <vt:variant>
        <vt:i4>0</vt:i4>
      </vt:variant>
      <vt:variant>
        <vt:i4>5</vt:i4>
      </vt:variant>
      <vt:variant>
        <vt:lpwstr/>
      </vt:variant>
      <vt:variant>
        <vt:lpwstr>_Toc324858016</vt:lpwstr>
      </vt:variant>
      <vt:variant>
        <vt:i4>1310770</vt:i4>
      </vt:variant>
      <vt:variant>
        <vt:i4>614</vt:i4>
      </vt:variant>
      <vt:variant>
        <vt:i4>0</vt:i4>
      </vt:variant>
      <vt:variant>
        <vt:i4>5</vt:i4>
      </vt:variant>
      <vt:variant>
        <vt:lpwstr/>
      </vt:variant>
      <vt:variant>
        <vt:lpwstr>_Toc324858015</vt:lpwstr>
      </vt:variant>
      <vt:variant>
        <vt:i4>1310770</vt:i4>
      </vt:variant>
      <vt:variant>
        <vt:i4>608</vt:i4>
      </vt:variant>
      <vt:variant>
        <vt:i4>0</vt:i4>
      </vt:variant>
      <vt:variant>
        <vt:i4>5</vt:i4>
      </vt:variant>
      <vt:variant>
        <vt:lpwstr/>
      </vt:variant>
      <vt:variant>
        <vt:lpwstr>_Toc324858014</vt:lpwstr>
      </vt:variant>
      <vt:variant>
        <vt:i4>1310770</vt:i4>
      </vt:variant>
      <vt:variant>
        <vt:i4>602</vt:i4>
      </vt:variant>
      <vt:variant>
        <vt:i4>0</vt:i4>
      </vt:variant>
      <vt:variant>
        <vt:i4>5</vt:i4>
      </vt:variant>
      <vt:variant>
        <vt:lpwstr/>
      </vt:variant>
      <vt:variant>
        <vt:lpwstr>_Toc324858013</vt:lpwstr>
      </vt:variant>
      <vt:variant>
        <vt:i4>1310770</vt:i4>
      </vt:variant>
      <vt:variant>
        <vt:i4>596</vt:i4>
      </vt:variant>
      <vt:variant>
        <vt:i4>0</vt:i4>
      </vt:variant>
      <vt:variant>
        <vt:i4>5</vt:i4>
      </vt:variant>
      <vt:variant>
        <vt:lpwstr/>
      </vt:variant>
      <vt:variant>
        <vt:lpwstr>_Toc324858012</vt:lpwstr>
      </vt:variant>
      <vt:variant>
        <vt:i4>1310770</vt:i4>
      </vt:variant>
      <vt:variant>
        <vt:i4>590</vt:i4>
      </vt:variant>
      <vt:variant>
        <vt:i4>0</vt:i4>
      </vt:variant>
      <vt:variant>
        <vt:i4>5</vt:i4>
      </vt:variant>
      <vt:variant>
        <vt:lpwstr/>
      </vt:variant>
      <vt:variant>
        <vt:lpwstr>_Toc324858011</vt:lpwstr>
      </vt:variant>
      <vt:variant>
        <vt:i4>1310770</vt:i4>
      </vt:variant>
      <vt:variant>
        <vt:i4>584</vt:i4>
      </vt:variant>
      <vt:variant>
        <vt:i4>0</vt:i4>
      </vt:variant>
      <vt:variant>
        <vt:i4>5</vt:i4>
      </vt:variant>
      <vt:variant>
        <vt:lpwstr/>
      </vt:variant>
      <vt:variant>
        <vt:lpwstr>_Toc324858010</vt:lpwstr>
      </vt:variant>
      <vt:variant>
        <vt:i4>1376306</vt:i4>
      </vt:variant>
      <vt:variant>
        <vt:i4>578</vt:i4>
      </vt:variant>
      <vt:variant>
        <vt:i4>0</vt:i4>
      </vt:variant>
      <vt:variant>
        <vt:i4>5</vt:i4>
      </vt:variant>
      <vt:variant>
        <vt:lpwstr/>
      </vt:variant>
      <vt:variant>
        <vt:lpwstr>_Toc324858009</vt:lpwstr>
      </vt:variant>
      <vt:variant>
        <vt:i4>1376306</vt:i4>
      </vt:variant>
      <vt:variant>
        <vt:i4>572</vt:i4>
      </vt:variant>
      <vt:variant>
        <vt:i4>0</vt:i4>
      </vt:variant>
      <vt:variant>
        <vt:i4>5</vt:i4>
      </vt:variant>
      <vt:variant>
        <vt:lpwstr/>
      </vt:variant>
      <vt:variant>
        <vt:lpwstr>_Toc324858008</vt:lpwstr>
      </vt:variant>
      <vt:variant>
        <vt:i4>1376306</vt:i4>
      </vt:variant>
      <vt:variant>
        <vt:i4>566</vt:i4>
      </vt:variant>
      <vt:variant>
        <vt:i4>0</vt:i4>
      </vt:variant>
      <vt:variant>
        <vt:i4>5</vt:i4>
      </vt:variant>
      <vt:variant>
        <vt:lpwstr/>
      </vt:variant>
      <vt:variant>
        <vt:lpwstr>_Toc324858007</vt:lpwstr>
      </vt:variant>
      <vt:variant>
        <vt:i4>1376306</vt:i4>
      </vt:variant>
      <vt:variant>
        <vt:i4>560</vt:i4>
      </vt:variant>
      <vt:variant>
        <vt:i4>0</vt:i4>
      </vt:variant>
      <vt:variant>
        <vt:i4>5</vt:i4>
      </vt:variant>
      <vt:variant>
        <vt:lpwstr/>
      </vt:variant>
      <vt:variant>
        <vt:lpwstr>_Toc324858006</vt:lpwstr>
      </vt:variant>
      <vt:variant>
        <vt:i4>1376306</vt:i4>
      </vt:variant>
      <vt:variant>
        <vt:i4>554</vt:i4>
      </vt:variant>
      <vt:variant>
        <vt:i4>0</vt:i4>
      </vt:variant>
      <vt:variant>
        <vt:i4>5</vt:i4>
      </vt:variant>
      <vt:variant>
        <vt:lpwstr/>
      </vt:variant>
      <vt:variant>
        <vt:lpwstr>_Toc324858005</vt:lpwstr>
      </vt:variant>
      <vt:variant>
        <vt:i4>1376306</vt:i4>
      </vt:variant>
      <vt:variant>
        <vt:i4>548</vt:i4>
      </vt:variant>
      <vt:variant>
        <vt:i4>0</vt:i4>
      </vt:variant>
      <vt:variant>
        <vt:i4>5</vt:i4>
      </vt:variant>
      <vt:variant>
        <vt:lpwstr/>
      </vt:variant>
      <vt:variant>
        <vt:lpwstr>_Toc324858004</vt:lpwstr>
      </vt:variant>
      <vt:variant>
        <vt:i4>1376306</vt:i4>
      </vt:variant>
      <vt:variant>
        <vt:i4>542</vt:i4>
      </vt:variant>
      <vt:variant>
        <vt:i4>0</vt:i4>
      </vt:variant>
      <vt:variant>
        <vt:i4>5</vt:i4>
      </vt:variant>
      <vt:variant>
        <vt:lpwstr/>
      </vt:variant>
      <vt:variant>
        <vt:lpwstr>_Toc324858003</vt:lpwstr>
      </vt:variant>
      <vt:variant>
        <vt:i4>1376306</vt:i4>
      </vt:variant>
      <vt:variant>
        <vt:i4>536</vt:i4>
      </vt:variant>
      <vt:variant>
        <vt:i4>0</vt:i4>
      </vt:variant>
      <vt:variant>
        <vt:i4>5</vt:i4>
      </vt:variant>
      <vt:variant>
        <vt:lpwstr/>
      </vt:variant>
      <vt:variant>
        <vt:lpwstr>_Toc324858002</vt:lpwstr>
      </vt:variant>
      <vt:variant>
        <vt:i4>1376306</vt:i4>
      </vt:variant>
      <vt:variant>
        <vt:i4>530</vt:i4>
      </vt:variant>
      <vt:variant>
        <vt:i4>0</vt:i4>
      </vt:variant>
      <vt:variant>
        <vt:i4>5</vt:i4>
      </vt:variant>
      <vt:variant>
        <vt:lpwstr/>
      </vt:variant>
      <vt:variant>
        <vt:lpwstr>_Toc324858001</vt:lpwstr>
      </vt:variant>
      <vt:variant>
        <vt:i4>1376306</vt:i4>
      </vt:variant>
      <vt:variant>
        <vt:i4>524</vt:i4>
      </vt:variant>
      <vt:variant>
        <vt:i4>0</vt:i4>
      </vt:variant>
      <vt:variant>
        <vt:i4>5</vt:i4>
      </vt:variant>
      <vt:variant>
        <vt:lpwstr/>
      </vt:variant>
      <vt:variant>
        <vt:lpwstr>_Toc324858000</vt:lpwstr>
      </vt:variant>
      <vt:variant>
        <vt:i4>1245243</vt:i4>
      </vt:variant>
      <vt:variant>
        <vt:i4>518</vt:i4>
      </vt:variant>
      <vt:variant>
        <vt:i4>0</vt:i4>
      </vt:variant>
      <vt:variant>
        <vt:i4>5</vt:i4>
      </vt:variant>
      <vt:variant>
        <vt:lpwstr/>
      </vt:variant>
      <vt:variant>
        <vt:lpwstr>_Toc324857999</vt:lpwstr>
      </vt:variant>
      <vt:variant>
        <vt:i4>1245243</vt:i4>
      </vt:variant>
      <vt:variant>
        <vt:i4>512</vt:i4>
      </vt:variant>
      <vt:variant>
        <vt:i4>0</vt:i4>
      </vt:variant>
      <vt:variant>
        <vt:i4>5</vt:i4>
      </vt:variant>
      <vt:variant>
        <vt:lpwstr/>
      </vt:variant>
      <vt:variant>
        <vt:lpwstr>_Toc324857998</vt:lpwstr>
      </vt:variant>
      <vt:variant>
        <vt:i4>1245243</vt:i4>
      </vt:variant>
      <vt:variant>
        <vt:i4>506</vt:i4>
      </vt:variant>
      <vt:variant>
        <vt:i4>0</vt:i4>
      </vt:variant>
      <vt:variant>
        <vt:i4>5</vt:i4>
      </vt:variant>
      <vt:variant>
        <vt:lpwstr/>
      </vt:variant>
      <vt:variant>
        <vt:lpwstr>_Toc324857997</vt:lpwstr>
      </vt:variant>
      <vt:variant>
        <vt:i4>1245243</vt:i4>
      </vt:variant>
      <vt:variant>
        <vt:i4>500</vt:i4>
      </vt:variant>
      <vt:variant>
        <vt:i4>0</vt:i4>
      </vt:variant>
      <vt:variant>
        <vt:i4>5</vt:i4>
      </vt:variant>
      <vt:variant>
        <vt:lpwstr/>
      </vt:variant>
      <vt:variant>
        <vt:lpwstr>_Toc324857996</vt:lpwstr>
      </vt:variant>
      <vt:variant>
        <vt:i4>1245243</vt:i4>
      </vt:variant>
      <vt:variant>
        <vt:i4>494</vt:i4>
      </vt:variant>
      <vt:variant>
        <vt:i4>0</vt:i4>
      </vt:variant>
      <vt:variant>
        <vt:i4>5</vt:i4>
      </vt:variant>
      <vt:variant>
        <vt:lpwstr/>
      </vt:variant>
      <vt:variant>
        <vt:lpwstr>_Toc324857995</vt:lpwstr>
      </vt:variant>
      <vt:variant>
        <vt:i4>1245243</vt:i4>
      </vt:variant>
      <vt:variant>
        <vt:i4>488</vt:i4>
      </vt:variant>
      <vt:variant>
        <vt:i4>0</vt:i4>
      </vt:variant>
      <vt:variant>
        <vt:i4>5</vt:i4>
      </vt:variant>
      <vt:variant>
        <vt:lpwstr/>
      </vt:variant>
      <vt:variant>
        <vt:lpwstr>_Toc324857994</vt:lpwstr>
      </vt:variant>
      <vt:variant>
        <vt:i4>1245243</vt:i4>
      </vt:variant>
      <vt:variant>
        <vt:i4>482</vt:i4>
      </vt:variant>
      <vt:variant>
        <vt:i4>0</vt:i4>
      </vt:variant>
      <vt:variant>
        <vt:i4>5</vt:i4>
      </vt:variant>
      <vt:variant>
        <vt:lpwstr/>
      </vt:variant>
      <vt:variant>
        <vt:lpwstr>_Toc324857993</vt:lpwstr>
      </vt:variant>
      <vt:variant>
        <vt:i4>1245243</vt:i4>
      </vt:variant>
      <vt:variant>
        <vt:i4>476</vt:i4>
      </vt:variant>
      <vt:variant>
        <vt:i4>0</vt:i4>
      </vt:variant>
      <vt:variant>
        <vt:i4>5</vt:i4>
      </vt:variant>
      <vt:variant>
        <vt:lpwstr/>
      </vt:variant>
      <vt:variant>
        <vt:lpwstr>_Toc324857992</vt:lpwstr>
      </vt:variant>
      <vt:variant>
        <vt:i4>1245243</vt:i4>
      </vt:variant>
      <vt:variant>
        <vt:i4>470</vt:i4>
      </vt:variant>
      <vt:variant>
        <vt:i4>0</vt:i4>
      </vt:variant>
      <vt:variant>
        <vt:i4>5</vt:i4>
      </vt:variant>
      <vt:variant>
        <vt:lpwstr/>
      </vt:variant>
      <vt:variant>
        <vt:lpwstr>_Toc324857991</vt:lpwstr>
      </vt:variant>
      <vt:variant>
        <vt:i4>1245243</vt:i4>
      </vt:variant>
      <vt:variant>
        <vt:i4>464</vt:i4>
      </vt:variant>
      <vt:variant>
        <vt:i4>0</vt:i4>
      </vt:variant>
      <vt:variant>
        <vt:i4>5</vt:i4>
      </vt:variant>
      <vt:variant>
        <vt:lpwstr/>
      </vt:variant>
      <vt:variant>
        <vt:lpwstr>_Toc324857990</vt:lpwstr>
      </vt:variant>
      <vt:variant>
        <vt:i4>1179707</vt:i4>
      </vt:variant>
      <vt:variant>
        <vt:i4>458</vt:i4>
      </vt:variant>
      <vt:variant>
        <vt:i4>0</vt:i4>
      </vt:variant>
      <vt:variant>
        <vt:i4>5</vt:i4>
      </vt:variant>
      <vt:variant>
        <vt:lpwstr/>
      </vt:variant>
      <vt:variant>
        <vt:lpwstr>_Toc324857989</vt:lpwstr>
      </vt:variant>
      <vt:variant>
        <vt:i4>1179707</vt:i4>
      </vt:variant>
      <vt:variant>
        <vt:i4>452</vt:i4>
      </vt:variant>
      <vt:variant>
        <vt:i4>0</vt:i4>
      </vt:variant>
      <vt:variant>
        <vt:i4>5</vt:i4>
      </vt:variant>
      <vt:variant>
        <vt:lpwstr/>
      </vt:variant>
      <vt:variant>
        <vt:lpwstr>_Toc324857988</vt:lpwstr>
      </vt:variant>
      <vt:variant>
        <vt:i4>1179707</vt:i4>
      </vt:variant>
      <vt:variant>
        <vt:i4>446</vt:i4>
      </vt:variant>
      <vt:variant>
        <vt:i4>0</vt:i4>
      </vt:variant>
      <vt:variant>
        <vt:i4>5</vt:i4>
      </vt:variant>
      <vt:variant>
        <vt:lpwstr/>
      </vt:variant>
      <vt:variant>
        <vt:lpwstr>_Toc324857987</vt:lpwstr>
      </vt:variant>
      <vt:variant>
        <vt:i4>1179707</vt:i4>
      </vt:variant>
      <vt:variant>
        <vt:i4>440</vt:i4>
      </vt:variant>
      <vt:variant>
        <vt:i4>0</vt:i4>
      </vt:variant>
      <vt:variant>
        <vt:i4>5</vt:i4>
      </vt:variant>
      <vt:variant>
        <vt:lpwstr/>
      </vt:variant>
      <vt:variant>
        <vt:lpwstr>_Toc324857986</vt:lpwstr>
      </vt:variant>
      <vt:variant>
        <vt:i4>1179707</vt:i4>
      </vt:variant>
      <vt:variant>
        <vt:i4>434</vt:i4>
      </vt:variant>
      <vt:variant>
        <vt:i4>0</vt:i4>
      </vt:variant>
      <vt:variant>
        <vt:i4>5</vt:i4>
      </vt:variant>
      <vt:variant>
        <vt:lpwstr/>
      </vt:variant>
      <vt:variant>
        <vt:lpwstr>_Toc324857985</vt:lpwstr>
      </vt:variant>
      <vt:variant>
        <vt:i4>1179707</vt:i4>
      </vt:variant>
      <vt:variant>
        <vt:i4>428</vt:i4>
      </vt:variant>
      <vt:variant>
        <vt:i4>0</vt:i4>
      </vt:variant>
      <vt:variant>
        <vt:i4>5</vt:i4>
      </vt:variant>
      <vt:variant>
        <vt:lpwstr/>
      </vt:variant>
      <vt:variant>
        <vt:lpwstr>_Toc324857984</vt:lpwstr>
      </vt:variant>
      <vt:variant>
        <vt:i4>1179707</vt:i4>
      </vt:variant>
      <vt:variant>
        <vt:i4>422</vt:i4>
      </vt:variant>
      <vt:variant>
        <vt:i4>0</vt:i4>
      </vt:variant>
      <vt:variant>
        <vt:i4>5</vt:i4>
      </vt:variant>
      <vt:variant>
        <vt:lpwstr/>
      </vt:variant>
      <vt:variant>
        <vt:lpwstr>_Toc324857983</vt:lpwstr>
      </vt:variant>
      <vt:variant>
        <vt:i4>1179707</vt:i4>
      </vt:variant>
      <vt:variant>
        <vt:i4>416</vt:i4>
      </vt:variant>
      <vt:variant>
        <vt:i4>0</vt:i4>
      </vt:variant>
      <vt:variant>
        <vt:i4>5</vt:i4>
      </vt:variant>
      <vt:variant>
        <vt:lpwstr/>
      </vt:variant>
      <vt:variant>
        <vt:lpwstr>_Toc324857982</vt:lpwstr>
      </vt:variant>
      <vt:variant>
        <vt:i4>1179707</vt:i4>
      </vt:variant>
      <vt:variant>
        <vt:i4>410</vt:i4>
      </vt:variant>
      <vt:variant>
        <vt:i4>0</vt:i4>
      </vt:variant>
      <vt:variant>
        <vt:i4>5</vt:i4>
      </vt:variant>
      <vt:variant>
        <vt:lpwstr/>
      </vt:variant>
      <vt:variant>
        <vt:lpwstr>_Toc324857981</vt:lpwstr>
      </vt:variant>
      <vt:variant>
        <vt:i4>1179707</vt:i4>
      </vt:variant>
      <vt:variant>
        <vt:i4>404</vt:i4>
      </vt:variant>
      <vt:variant>
        <vt:i4>0</vt:i4>
      </vt:variant>
      <vt:variant>
        <vt:i4>5</vt:i4>
      </vt:variant>
      <vt:variant>
        <vt:lpwstr/>
      </vt:variant>
      <vt:variant>
        <vt:lpwstr>_Toc324857980</vt:lpwstr>
      </vt:variant>
      <vt:variant>
        <vt:i4>1900603</vt:i4>
      </vt:variant>
      <vt:variant>
        <vt:i4>398</vt:i4>
      </vt:variant>
      <vt:variant>
        <vt:i4>0</vt:i4>
      </vt:variant>
      <vt:variant>
        <vt:i4>5</vt:i4>
      </vt:variant>
      <vt:variant>
        <vt:lpwstr/>
      </vt:variant>
      <vt:variant>
        <vt:lpwstr>_Toc324857979</vt:lpwstr>
      </vt:variant>
      <vt:variant>
        <vt:i4>1900603</vt:i4>
      </vt:variant>
      <vt:variant>
        <vt:i4>392</vt:i4>
      </vt:variant>
      <vt:variant>
        <vt:i4>0</vt:i4>
      </vt:variant>
      <vt:variant>
        <vt:i4>5</vt:i4>
      </vt:variant>
      <vt:variant>
        <vt:lpwstr/>
      </vt:variant>
      <vt:variant>
        <vt:lpwstr>_Toc324857978</vt:lpwstr>
      </vt:variant>
      <vt:variant>
        <vt:i4>1900603</vt:i4>
      </vt:variant>
      <vt:variant>
        <vt:i4>386</vt:i4>
      </vt:variant>
      <vt:variant>
        <vt:i4>0</vt:i4>
      </vt:variant>
      <vt:variant>
        <vt:i4>5</vt:i4>
      </vt:variant>
      <vt:variant>
        <vt:lpwstr/>
      </vt:variant>
      <vt:variant>
        <vt:lpwstr>_Toc324857977</vt:lpwstr>
      </vt:variant>
      <vt:variant>
        <vt:i4>1900603</vt:i4>
      </vt:variant>
      <vt:variant>
        <vt:i4>380</vt:i4>
      </vt:variant>
      <vt:variant>
        <vt:i4>0</vt:i4>
      </vt:variant>
      <vt:variant>
        <vt:i4>5</vt:i4>
      </vt:variant>
      <vt:variant>
        <vt:lpwstr/>
      </vt:variant>
      <vt:variant>
        <vt:lpwstr>_Toc324857976</vt:lpwstr>
      </vt:variant>
      <vt:variant>
        <vt:i4>1900603</vt:i4>
      </vt:variant>
      <vt:variant>
        <vt:i4>374</vt:i4>
      </vt:variant>
      <vt:variant>
        <vt:i4>0</vt:i4>
      </vt:variant>
      <vt:variant>
        <vt:i4>5</vt:i4>
      </vt:variant>
      <vt:variant>
        <vt:lpwstr/>
      </vt:variant>
      <vt:variant>
        <vt:lpwstr>_Toc324857975</vt:lpwstr>
      </vt:variant>
      <vt:variant>
        <vt:i4>1900603</vt:i4>
      </vt:variant>
      <vt:variant>
        <vt:i4>368</vt:i4>
      </vt:variant>
      <vt:variant>
        <vt:i4>0</vt:i4>
      </vt:variant>
      <vt:variant>
        <vt:i4>5</vt:i4>
      </vt:variant>
      <vt:variant>
        <vt:lpwstr/>
      </vt:variant>
      <vt:variant>
        <vt:lpwstr>_Toc324857974</vt:lpwstr>
      </vt:variant>
      <vt:variant>
        <vt:i4>1900603</vt:i4>
      </vt:variant>
      <vt:variant>
        <vt:i4>362</vt:i4>
      </vt:variant>
      <vt:variant>
        <vt:i4>0</vt:i4>
      </vt:variant>
      <vt:variant>
        <vt:i4>5</vt:i4>
      </vt:variant>
      <vt:variant>
        <vt:lpwstr/>
      </vt:variant>
      <vt:variant>
        <vt:lpwstr>_Toc324857973</vt:lpwstr>
      </vt:variant>
      <vt:variant>
        <vt:i4>1900603</vt:i4>
      </vt:variant>
      <vt:variant>
        <vt:i4>356</vt:i4>
      </vt:variant>
      <vt:variant>
        <vt:i4>0</vt:i4>
      </vt:variant>
      <vt:variant>
        <vt:i4>5</vt:i4>
      </vt:variant>
      <vt:variant>
        <vt:lpwstr/>
      </vt:variant>
      <vt:variant>
        <vt:lpwstr>_Toc324857972</vt:lpwstr>
      </vt:variant>
      <vt:variant>
        <vt:i4>1900603</vt:i4>
      </vt:variant>
      <vt:variant>
        <vt:i4>350</vt:i4>
      </vt:variant>
      <vt:variant>
        <vt:i4>0</vt:i4>
      </vt:variant>
      <vt:variant>
        <vt:i4>5</vt:i4>
      </vt:variant>
      <vt:variant>
        <vt:lpwstr/>
      </vt:variant>
      <vt:variant>
        <vt:lpwstr>_Toc324857971</vt:lpwstr>
      </vt:variant>
      <vt:variant>
        <vt:i4>1900603</vt:i4>
      </vt:variant>
      <vt:variant>
        <vt:i4>344</vt:i4>
      </vt:variant>
      <vt:variant>
        <vt:i4>0</vt:i4>
      </vt:variant>
      <vt:variant>
        <vt:i4>5</vt:i4>
      </vt:variant>
      <vt:variant>
        <vt:lpwstr/>
      </vt:variant>
      <vt:variant>
        <vt:lpwstr>_Toc324857970</vt:lpwstr>
      </vt:variant>
      <vt:variant>
        <vt:i4>1835067</vt:i4>
      </vt:variant>
      <vt:variant>
        <vt:i4>338</vt:i4>
      </vt:variant>
      <vt:variant>
        <vt:i4>0</vt:i4>
      </vt:variant>
      <vt:variant>
        <vt:i4>5</vt:i4>
      </vt:variant>
      <vt:variant>
        <vt:lpwstr/>
      </vt:variant>
      <vt:variant>
        <vt:lpwstr>_Toc324857969</vt:lpwstr>
      </vt:variant>
      <vt:variant>
        <vt:i4>1835067</vt:i4>
      </vt:variant>
      <vt:variant>
        <vt:i4>332</vt:i4>
      </vt:variant>
      <vt:variant>
        <vt:i4>0</vt:i4>
      </vt:variant>
      <vt:variant>
        <vt:i4>5</vt:i4>
      </vt:variant>
      <vt:variant>
        <vt:lpwstr/>
      </vt:variant>
      <vt:variant>
        <vt:lpwstr>_Toc324857968</vt:lpwstr>
      </vt:variant>
      <vt:variant>
        <vt:i4>1835067</vt:i4>
      </vt:variant>
      <vt:variant>
        <vt:i4>326</vt:i4>
      </vt:variant>
      <vt:variant>
        <vt:i4>0</vt:i4>
      </vt:variant>
      <vt:variant>
        <vt:i4>5</vt:i4>
      </vt:variant>
      <vt:variant>
        <vt:lpwstr/>
      </vt:variant>
      <vt:variant>
        <vt:lpwstr>_Toc324857967</vt:lpwstr>
      </vt:variant>
      <vt:variant>
        <vt:i4>1835067</vt:i4>
      </vt:variant>
      <vt:variant>
        <vt:i4>320</vt:i4>
      </vt:variant>
      <vt:variant>
        <vt:i4>0</vt:i4>
      </vt:variant>
      <vt:variant>
        <vt:i4>5</vt:i4>
      </vt:variant>
      <vt:variant>
        <vt:lpwstr/>
      </vt:variant>
      <vt:variant>
        <vt:lpwstr>_Toc324857966</vt:lpwstr>
      </vt:variant>
      <vt:variant>
        <vt:i4>1835067</vt:i4>
      </vt:variant>
      <vt:variant>
        <vt:i4>314</vt:i4>
      </vt:variant>
      <vt:variant>
        <vt:i4>0</vt:i4>
      </vt:variant>
      <vt:variant>
        <vt:i4>5</vt:i4>
      </vt:variant>
      <vt:variant>
        <vt:lpwstr/>
      </vt:variant>
      <vt:variant>
        <vt:lpwstr>_Toc324857965</vt:lpwstr>
      </vt:variant>
      <vt:variant>
        <vt:i4>1835067</vt:i4>
      </vt:variant>
      <vt:variant>
        <vt:i4>308</vt:i4>
      </vt:variant>
      <vt:variant>
        <vt:i4>0</vt:i4>
      </vt:variant>
      <vt:variant>
        <vt:i4>5</vt:i4>
      </vt:variant>
      <vt:variant>
        <vt:lpwstr/>
      </vt:variant>
      <vt:variant>
        <vt:lpwstr>_Toc324857964</vt:lpwstr>
      </vt:variant>
      <vt:variant>
        <vt:i4>1835067</vt:i4>
      </vt:variant>
      <vt:variant>
        <vt:i4>302</vt:i4>
      </vt:variant>
      <vt:variant>
        <vt:i4>0</vt:i4>
      </vt:variant>
      <vt:variant>
        <vt:i4>5</vt:i4>
      </vt:variant>
      <vt:variant>
        <vt:lpwstr/>
      </vt:variant>
      <vt:variant>
        <vt:lpwstr>_Toc324857963</vt:lpwstr>
      </vt:variant>
      <vt:variant>
        <vt:i4>1835067</vt:i4>
      </vt:variant>
      <vt:variant>
        <vt:i4>296</vt:i4>
      </vt:variant>
      <vt:variant>
        <vt:i4>0</vt:i4>
      </vt:variant>
      <vt:variant>
        <vt:i4>5</vt:i4>
      </vt:variant>
      <vt:variant>
        <vt:lpwstr/>
      </vt:variant>
      <vt:variant>
        <vt:lpwstr>_Toc324857962</vt:lpwstr>
      </vt:variant>
      <vt:variant>
        <vt:i4>1835067</vt:i4>
      </vt:variant>
      <vt:variant>
        <vt:i4>290</vt:i4>
      </vt:variant>
      <vt:variant>
        <vt:i4>0</vt:i4>
      </vt:variant>
      <vt:variant>
        <vt:i4>5</vt:i4>
      </vt:variant>
      <vt:variant>
        <vt:lpwstr/>
      </vt:variant>
      <vt:variant>
        <vt:lpwstr>_Toc324857961</vt:lpwstr>
      </vt:variant>
      <vt:variant>
        <vt:i4>1835067</vt:i4>
      </vt:variant>
      <vt:variant>
        <vt:i4>284</vt:i4>
      </vt:variant>
      <vt:variant>
        <vt:i4>0</vt:i4>
      </vt:variant>
      <vt:variant>
        <vt:i4>5</vt:i4>
      </vt:variant>
      <vt:variant>
        <vt:lpwstr/>
      </vt:variant>
      <vt:variant>
        <vt:lpwstr>_Toc324857960</vt:lpwstr>
      </vt:variant>
      <vt:variant>
        <vt:i4>2031675</vt:i4>
      </vt:variant>
      <vt:variant>
        <vt:i4>278</vt:i4>
      </vt:variant>
      <vt:variant>
        <vt:i4>0</vt:i4>
      </vt:variant>
      <vt:variant>
        <vt:i4>5</vt:i4>
      </vt:variant>
      <vt:variant>
        <vt:lpwstr/>
      </vt:variant>
      <vt:variant>
        <vt:lpwstr>_Toc324857959</vt:lpwstr>
      </vt:variant>
      <vt:variant>
        <vt:i4>2031675</vt:i4>
      </vt:variant>
      <vt:variant>
        <vt:i4>272</vt:i4>
      </vt:variant>
      <vt:variant>
        <vt:i4>0</vt:i4>
      </vt:variant>
      <vt:variant>
        <vt:i4>5</vt:i4>
      </vt:variant>
      <vt:variant>
        <vt:lpwstr/>
      </vt:variant>
      <vt:variant>
        <vt:lpwstr>_Toc324857958</vt:lpwstr>
      </vt:variant>
      <vt:variant>
        <vt:i4>2031675</vt:i4>
      </vt:variant>
      <vt:variant>
        <vt:i4>266</vt:i4>
      </vt:variant>
      <vt:variant>
        <vt:i4>0</vt:i4>
      </vt:variant>
      <vt:variant>
        <vt:i4>5</vt:i4>
      </vt:variant>
      <vt:variant>
        <vt:lpwstr/>
      </vt:variant>
      <vt:variant>
        <vt:lpwstr>_Toc324857957</vt:lpwstr>
      </vt:variant>
      <vt:variant>
        <vt:i4>2031675</vt:i4>
      </vt:variant>
      <vt:variant>
        <vt:i4>260</vt:i4>
      </vt:variant>
      <vt:variant>
        <vt:i4>0</vt:i4>
      </vt:variant>
      <vt:variant>
        <vt:i4>5</vt:i4>
      </vt:variant>
      <vt:variant>
        <vt:lpwstr/>
      </vt:variant>
      <vt:variant>
        <vt:lpwstr>_Toc324857956</vt:lpwstr>
      </vt:variant>
      <vt:variant>
        <vt:i4>2031675</vt:i4>
      </vt:variant>
      <vt:variant>
        <vt:i4>254</vt:i4>
      </vt:variant>
      <vt:variant>
        <vt:i4>0</vt:i4>
      </vt:variant>
      <vt:variant>
        <vt:i4>5</vt:i4>
      </vt:variant>
      <vt:variant>
        <vt:lpwstr/>
      </vt:variant>
      <vt:variant>
        <vt:lpwstr>_Toc324857955</vt:lpwstr>
      </vt:variant>
      <vt:variant>
        <vt:i4>2031675</vt:i4>
      </vt:variant>
      <vt:variant>
        <vt:i4>248</vt:i4>
      </vt:variant>
      <vt:variant>
        <vt:i4>0</vt:i4>
      </vt:variant>
      <vt:variant>
        <vt:i4>5</vt:i4>
      </vt:variant>
      <vt:variant>
        <vt:lpwstr/>
      </vt:variant>
      <vt:variant>
        <vt:lpwstr>_Toc324857954</vt:lpwstr>
      </vt:variant>
      <vt:variant>
        <vt:i4>2031675</vt:i4>
      </vt:variant>
      <vt:variant>
        <vt:i4>242</vt:i4>
      </vt:variant>
      <vt:variant>
        <vt:i4>0</vt:i4>
      </vt:variant>
      <vt:variant>
        <vt:i4>5</vt:i4>
      </vt:variant>
      <vt:variant>
        <vt:lpwstr/>
      </vt:variant>
      <vt:variant>
        <vt:lpwstr>_Toc324857953</vt:lpwstr>
      </vt:variant>
      <vt:variant>
        <vt:i4>2031675</vt:i4>
      </vt:variant>
      <vt:variant>
        <vt:i4>236</vt:i4>
      </vt:variant>
      <vt:variant>
        <vt:i4>0</vt:i4>
      </vt:variant>
      <vt:variant>
        <vt:i4>5</vt:i4>
      </vt:variant>
      <vt:variant>
        <vt:lpwstr/>
      </vt:variant>
      <vt:variant>
        <vt:lpwstr>_Toc324857952</vt:lpwstr>
      </vt:variant>
      <vt:variant>
        <vt:i4>2031675</vt:i4>
      </vt:variant>
      <vt:variant>
        <vt:i4>230</vt:i4>
      </vt:variant>
      <vt:variant>
        <vt:i4>0</vt:i4>
      </vt:variant>
      <vt:variant>
        <vt:i4>5</vt:i4>
      </vt:variant>
      <vt:variant>
        <vt:lpwstr/>
      </vt:variant>
      <vt:variant>
        <vt:lpwstr>_Toc324857951</vt:lpwstr>
      </vt:variant>
      <vt:variant>
        <vt:i4>2031675</vt:i4>
      </vt:variant>
      <vt:variant>
        <vt:i4>224</vt:i4>
      </vt:variant>
      <vt:variant>
        <vt:i4>0</vt:i4>
      </vt:variant>
      <vt:variant>
        <vt:i4>5</vt:i4>
      </vt:variant>
      <vt:variant>
        <vt:lpwstr/>
      </vt:variant>
      <vt:variant>
        <vt:lpwstr>_Toc324857950</vt:lpwstr>
      </vt:variant>
      <vt:variant>
        <vt:i4>1966139</vt:i4>
      </vt:variant>
      <vt:variant>
        <vt:i4>218</vt:i4>
      </vt:variant>
      <vt:variant>
        <vt:i4>0</vt:i4>
      </vt:variant>
      <vt:variant>
        <vt:i4>5</vt:i4>
      </vt:variant>
      <vt:variant>
        <vt:lpwstr/>
      </vt:variant>
      <vt:variant>
        <vt:lpwstr>_Toc324857949</vt:lpwstr>
      </vt:variant>
      <vt:variant>
        <vt:i4>1966139</vt:i4>
      </vt:variant>
      <vt:variant>
        <vt:i4>212</vt:i4>
      </vt:variant>
      <vt:variant>
        <vt:i4>0</vt:i4>
      </vt:variant>
      <vt:variant>
        <vt:i4>5</vt:i4>
      </vt:variant>
      <vt:variant>
        <vt:lpwstr/>
      </vt:variant>
      <vt:variant>
        <vt:lpwstr>_Toc324857948</vt:lpwstr>
      </vt:variant>
      <vt:variant>
        <vt:i4>1966139</vt:i4>
      </vt:variant>
      <vt:variant>
        <vt:i4>206</vt:i4>
      </vt:variant>
      <vt:variant>
        <vt:i4>0</vt:i4>
      </vt:variant>
      <vt:variant>
        <vt:i4>5</vt:i4>
      </vt:variant>
      <vt:variant>
        <vt:lpwstr/>
      </vt:variant>
      <vt:variant>
        <vt:lpwstr>_Toc324857947</vt:lpwstr>
      </vt:variant>
      <vt:variant>
        <vt:i4>1966139</vt:i4>
      </vt:variant>
      <vt:variant>
        <vt:i4>200</vt:i4>
      </vt:variant>
      <vt:variant>
        <vt:i4>0</vt:i4>
      </vt:variant>
      <vt:variant>
        <vt:i4>5</vt:i4>
      </vt:variant>
      <vt:variant>
        <vt:lpwstr/>
      </vt:variant>
      <vt:variant>
        <vt:lpwstr>_Toc324857946</vt:lpwstr>
      </vt:variant>
      <vt:variant>
        <vt:i4>1966139</vt:i4>
      </vt:variant>
      <vt:variant>
        <vt:i4>194</vt:i4>
      </vt:variant>
      <vt:variant>
        <vt:i4>0</vt:i4>
      </vt:variant>
      <vt:variant>
        <vt:i4>5</vt:i4>
      </vt:variant>
      <vt:variant>
        <vt:lpwstr/>
      </vt:variant>
      <vt:variant>
        <vt:lpwstr>_Toc324857945</vt:lpwstr>
      </vt:variant>
      <vt:variant>
        <vt:i4>1966139</vt:i4>
      </vt:variant>
      <vt:variant>
        <vt:i4>188</vt:i4>
      </vt:variant>
      <vt:variant>
        <vt:i4>0</vt:i4>
      </vt:variant>
      <vt:variant>
        <vt:i4>5</vt:i4>
      </vt:variant>
      <vt:variant>
        <vt:lpwstr/>
      </vt:variant>
      <vt:variant>
        <vt:lpwstr>_Toc324857944</vt:lpwstr>
      </vt:variant>
      <vt:variant>
        <vt:i4>1966139</vt:i4>
      </vt:variant>
      <vt:variant>
        <vt:i4>182</vt:i4>
      </vt:variant>
      <vt:variant>
        <vt:i4>0</vt:i4>
      </vt:variant>
      <vt:variant>
        <vt:i4>5</vt:i4>
      </vt:variant>
      <vt:variant>
        <vt:lpwstr/>
      </vt:variant>
      <vt:variant>
        <vt:lpwstr>_Toc324857943</vt:lpwstr>
      </vt:variant>
      <vt:variant>
        <vt:i4>1966139</vt:i4>
      </vt:variant>
      <vt:variant>
        <vt:i4>176</vt:i4>
      </vt:variant>
      <vt:variant>
        <vt:i4>0</vt:i4>
      </vt:variant>
      <vt:variant>
        <vt:i4>5</vt:i4>
      </vt:variant>
      <vt:variant>
        <vt:lpwstr/>
      </vt:variant>
      <vt:variant>
        <vt:lpwstr>_Toc324857942</vt:lpwstr>
      </vt:variant>
      <vt:variant>
        <vt:i4>1966139</vt:i4>
      </vt:variant>
      <vt:variant>
        <vt:i4>170</vt:i4>
      </vt:variant>
      <vt:variant>
        <vt:i4>0</vt:i4>
      </vt:variant>
      <vt:variant>
        <vt:i4>5</vt:i4>
      </vt:variant>
      <vt:variant>
        <vt:lpwstr/>
      </vt:variant>
      <vt:variant>
        <vt:lpwstr>_Toc324857941</vt:lpwstr>
      </vt:variant>
      <vt:variant>
        <vt:i4>1966139</vt:i4>
      </vt:variant>
      <vt:variant>
        <vt:i4>164</vt:i4>
      </vt:variant>
      <vt:variant>
        <vt:i4>0</vt:i4>
      </vt:variant>
      <vt:variant>
        <vt:i4>5</vt:i4>
      </vt:variant>
      <vt:variant>
        <vt:lpwstr/>
      </vt:variant>
      <vt:variant>
        <vt:lpwstr>_Toc324857940</vt:lpwstr>
      </vt:variant>
      <vt:variant>
        <vt:i4>1638459</vt:i4>
      </vt:variant>
      <vt:variant>
        <vt:i4>158</vt:i4>
      </vt:variant>
      <vt:variant>
        <vt:i4>0</vt:i4>
      </vt:variant>
      <vt:variant>
        <vt:i4>5</vt:i4>
      </vt:variant>
      <vt:variant>
        <vt:lpwstr/>
      </vt:variant>
      <vt:variant>
        <vt:lpwstr>_Toc324857939</vt:lpwstr>
      </vt:variant>
      <vt:variant>
        <vt:i4>1638459</vt:i4>
      </vt:variant>
      <vt:variant>
        <vt:i4>152</vt:i4>
      </vt:variant>
      <vt:variant>
        <vt:i4>0</vt:i4>
      </vt:variant>
      <vt:variant>
        <vt:i4>5</vt:i4>
      </vt:variant>
      <vt:variant>
        <vt:lpwstr/>
      </vt:variant>
      <vt:variant>
        <vt:lpwstr>_Toc324857938</vt:lpwstr>
      </vt:variant>
      <vt:variant>
        <vt:i4>1638459</vt:i4>
      </vt:variant>
      <vt:variant>
        <vt:i4>146</vt:i4>
      </vt:variant>
      <vt:variant>
        <vt:i4>0</vt:i4>
      </vt:variant>
      <vt:variant>
        <vt:i4>5</vt:i4>
      </vt:variant>
      <vt:variant>
        <vt:lpwstr/>
      </vt:variant>
      <vt:variant>
        <vt:lpwstr>_Toc324857937</vt:lpwstr>
      </vt:variant>
      <vt:variant>
        <vt:i4>1638459</vt:i4>
      </vt:variant>
      <vt:variant>
        <vt:i4>140</vt:i4>
      </vt:variant>
      <vt:variant>
        <vt:i4>0</vt:i4>
      </vt:variant>
      <vt:variant>
        <vt:i4>5</vt:i4>
      </vt:variant>
      <vt:variant>
        <vt:lpwstr/>
      </vt:variant>
      <vt:variant>
        <vt:lpwstr>_Toc324857936</vt:lpwstr>
      </vt:variant>
      <vt:variant>
        <vt:i4>1638459</vt:i4>
      </vt:variant>
      <vt:variant>
        <vt:i4>134</vt:i4>
      </vt:variant>
      <vt:variant>
        <vt:i4>0</vt:i4>
      </vt:variant>
      <vt:variant>
        <vt:i4>5</vt:i4>
      </vt:variant>
      <vt:variant>
        <vt:lpwstr/>
      </vt:variant>
      <vt:variant>
        <vt:lpwstr>_Toc324857935</vt:lpwstr>
      </vt:variant>
      <vt:variant>
        <vt:i4>1638459</vt:i4>
      </vt:variant>
      <vt:variant>
        <vt:i4>128</vt:i4>
      </vt:variant>
      <vt:variant>
        <vt:i4>0</vt:i4>
      </vt:variant>
      <vt:variant>
        <vt:i4>5</vt:i4>
      </vt:variant>
      <vt:variant>
        <vt:lpwstr/>
      </vt:variant>
      <vt:variant>
        <vt:lpwstr>_Toc324857934</vt:lpwstr>
      </vt:variant>
      <vt:variant>
        <vt:i4>1638459</vt:i4>
      </vt:variant>
      <vt:variant>
        <vt:i4>122</vt:i4>
      </vt:variant>
      <vt:variant>
        <vt:i4>0</vt:i4>
      </vt:variant>
      <vt:variant>
        <vt:i4>5</vt:i4>
      </vt:variant>
      <vt:variant>
        <vt:lpwstr/>
      </vt:variant>
      <vt:variant>
        <vt:lpwstr>_Toc324857933</vt:lpwstr>
      </vt:variant>
      <vt:variant>
        <vt:i4>1638459</vt:i4>
      </vt:variant>
      <vt:variant>
        <vt:i4>116</vt:i4>
      </vt:variant>
      <vt:variant>
        <vt:i4>0</vt:i4>
      </vt:variant>
      <vt:variant>
        <vt:i4>5</vt:i4>
      </vt:variant>
      <vt:variant>
        <vt:lpwstr/>
      </vt:variant>
      <vt:variant>
        <vt:lpwstr>_Toc324857932</vt:lpwstr>
      </vt:variant>
      <vt:variant>
        <vt:i4>1638459</vt:i4>
      </vt:variant>
      <vt:variant>
        <vt:i4>110</vt:i4>
      </vt:variant>
      <vt:variant>
        <vt:i4>0</vt:i4>
      </vt:variant>
      <vt:variant>
        <vt:i4>5</vt:i4>
      </vt:variant>
      <vt:variant>
        <vt:lpwstr/>
      </vt:variant>
      <vt:variant>
        <vt:lpwstr>_Toc324857931</vt:lpwstr>
      </vt:variant>
      <vt:variant>
        <vt:i4>1638459</vt:i4>
      </vt:variant>
      <vt:variant>
        <vt:i4>104</vt:i4>
      </vt:variant>
      <vt:variant>
        <vt:i4>0</vt:i4>
      </vt:variant>
      <vt:variant>
        <vt:i4>5</vt:i4>
      </vt:variant>
      <vt:variant>
        <vt:lpwstr/>
      </vt:variant>
      <vt:variant>
        <vt:lpwstr>_Toc324857930</vt:lpwstr>
      </vt:variant>
      <vt:variant>
        <vt:i4>1572923</vt:i4>
      </vt:variant>
      <vt:variant>
        <vt:i4>98</vt:i4>
      </vt:variant>
      <vt:variant>
        <vt:i4>0</vt:i4>
      </vt:variant>
      <vt:variant>
        <vt:i4>5</vt:i4>
      </vt:variant>
      <vt:variant>
        <vt:lpwstr/>
      </vt:variant>
      <vt:variant>
        <vt:lpwstr>_Toc324857929</vt:lpwstr>
      </vt:variant>
      <vt:variant>
        <vt:i4>1572923</vt:i4>
      </vt:variant>
      <vt:variant>
        <vt:i4>92</vt:i4>
      </vt:variant>
      <vt:variant>
        <vt:i4>0</vt:i4>
      </vt:variant>
      <vt:variant>
        <vt:i4>5</vt:i4>
      </vt:variant>
      <vt:variant>
        <vt:lpwstr/>
      </vt:variant>
      <vt:variant>
        <vt:lpwstr>_Toc324857928</vt:lpwstr>
      </vt:variant>
      <vt:variant>
        <vt:i4>1572923</vt:i4>
      </vt:variant>
      <vt:variant>
        <vt:i4>86</vt:i4>
      </vt:variant>
      <vt:variant>
        <vt:i4>0</vt:i4>
      </vt:variant>
      <vt:variant>
        <vt:i4>5</vt:i4>
      </vt:variant>
      <vt:variant>
        <vt:lpwstr/>
      </vt:variant>
      <vt:variant>
        <vt:lpwstr>_Toc324857927</vt:lpwstr>
      </vt:variant>
      <vt:variant>
        <vt:i4>1572923</vt:i4>
      </vt:variant>
      <vt:variant>
        <vt:i4>80</vt:i4>
      </vt:variant>
      <vt:variant>
        <vt:i4>0</vt:i4>
      </vt:variant>
      <vt:variant>
        <vt:i4>5</vt:i4>
      </vt:variant>
      <vt:variant>
        <vt:lpwstr/>
      </vt:variant>
      <vt:variant>
        <vt:lpwstr>_Toc324857926</vt:lpwstr>
      </vt:variant>
      <vt:variant>
        <vt:i4>1572923</vt:i4>
      </vt:variant>
      <vt:variant>
        <vt:i4>74</vt:i4>
      </vt:variant>
      <vt:variant>
        <vt:i4>0</vt:i4>
      </vt:variant>
      <vt:variant>
        <vt:i4>5</vt:i4>
      </vt:variant>
      <vt:variant>
        <vt:lpwstr/>
      </vt:variant>
      <vt:variant>
        <vt:lpwstr>_Toc324857925</vt:lpwstr>
      </vt:variant>
      <vt:variant>
        <vt:i4>1572923</vt:i4>
      </vt:variant>
      <vt:variant>
        <vt:i4>68</vt:i4>
      </vt:variant>
      <vt:variant>
        <vt:i4>0</vt:i4>
      </vt:variant>
      <vt:variant>
        <vt:i4>5</vt:i4>
      </vt:variant>
      <vt:variant>
        <vt:lpwstr/>
      </vt:variant>
      <vt:variant>
        <vt:lpwstr>_Toc324857924</vt:lpwstr>
      </vt:variant>
      <vt:variant>
        <vt:i4>1572923</vt:i4>
      </vt:variant>
      <vt:variant>
        <vt:i4>62</vt:i4>
      </vt:variant>
      <vt:variant>
        <vt:i4>0</vt:i4>
      </vt:variant>
      <vt:variant>
        <vt:i4>5</vt:i4>
      </vt:variant>
      <vt:variant>
        <vt:lpwstr/>
      </vt:variant>
      <vt:variant>
        <vt:lpwstr>_Toc324857923</vt:lpwstr>
      </vt:variant>
      <vt:variant>
        <vt:i4>1572923</vt:i4>
      </vt:variant>
      <vt:variant>
        <vt:i4>56</vt:i4>
      </vt:variant>
      <vt:variant>
        <vt:i4>0</vt:i4>
      </vt:variant>
      <vt:variant>
        <vt:i4>5</vt:i4>
      </vt:variant>
      <vt:variant>
        <vt:lpwstr/>
      </vt:variant>
      <vt:variant>
        <vt:lpwstr>_Toc324857922</vt:lpwstr>
      </vt:variant>
      <vt:variant>
        <vt:i4>1572923</vt:i4>
      </vt:variant>
      <vt:variant>
        <vt:i4>50</vt:i4>
      </vt:variant>
      <vt:variant>
        <vt:i4>0</vt:i4>
      </vt:variant>
      <vt:variant>
        <vt:i4>5</vt:i4>
      </vt:variant>
      <vt:variant>
        <vt:lpwstr/>
      </vt:variant>
      <vt:variant>
        <vt:lpwstr>_Toc324857921</vt:lpwstr>
      </vt:variant>
      <vt:variant>
        <vt:i4>1572923</vt:i4>
      </vt:variant>
      <vt:variant>
        <vt:i4>44</vt:i4>
      </vt:variant>
      <vt:variant>
        <vt:i4>0</vt:i4>
      </vt:variant>
      <vt:variant>
        <vt:i4>5</vt:i4>
      </vt:variant>
      <vt:variant>
        <vt:lpwstr/>
      </vt:variant>
      <vt:variant>
        <vt:lpwstr>_Toc324857920</vt:lpwstr>
      </vt:variant>
      <vt:variant>
        <vt:i4>1769531</vt:i4>
      </vt:variant>
      <vt:variant>
        <vt:i4>38</vt:i4>
      </vt:variant>
      <vt:variant>
        <vt:i4>0</vt:i4>
      </vt:variant>
      <vt:variant>
        <vt:i4>5</vt:i4>
      </vt:variant>
      <vt:variant>
        <vt:lpwstr/>
      </vt:variant>
      <vt:variant>
        <vt:lpwstr>_Toc324857919</vt:lpwstr>
      </vt:variant>
      <vt:variant>
        <vt:i4>1769531</vt:i4>
      </vt:variant>
      <vt:variant>
        <vt:i4>32</vt:i4>
      </vt:variant>
      <vt:variant>
        <vt:i4>0</vt:i4>
      </vt:variant>
      <vt:variant>
        <vt:i4>5</vt:i4>
      </vt:variant>
      <vt:variant>
        <vt:lpwstr/>
      </vt:variant>
      <vt:variant>
        <vt:lpwstr>_Toc324857918</vt:lpwstr>
      </vt:variant>
      <vt:variant>
        <vt:i4>1769531</vt:i4>
      </vt:variant>
      <vt:variant>
        <vt:i4>26</vt:i4>
      </vt:variant>
      <vt:variant>
        <vt:i4>0</vt:i4>
      </vt:variant>
      <vt:variant>
        <vt:i4>5</vt:i4>
      </vt:variant>
      <vt:variant>
        <vt:lpwstr/>
      </vt:variant>
      <vt:variant>
        <vt:lpwstr>_Toc324857917</vt:lpwstr>
      </vt:variant>
      <vt:variant>
        <vt:i4>1769531</vt:i4>
      </vt:variant>
      <vt:variant>
        <vt:i4>20</vt:i4>
      </vt:variant>
      <vt:variant>
        <vt:i4>0</vt:i4>
      </vt:variant>
      <vt:variant>
        <vt:i4>5</vt:i4>
      </vt:variant>
      <vt:variant>
        <vt:lpwstr/>
      </vt:variant>
      <vt:variant>
        <vt:lpwstr>_Toc324857916</vt:lpwstr>
      </vt:variant>
      <vt:variant>
        <vt:i4>1769531</vt:i4>
      </vt:variant>
      <vt:variant>
        <vt:i4>14</vt:i4>
      </vt:variant>
      <vt:variant>
        <vt:i4>0</vt:i4>
      </vt:variant>
      <vt:variant>
        <vt:i4>5</vt:i4>
      </vt:variant>
      <vt:variant>
        <vt:lpwstr/>
      </vt:variant>
      <vt:variant>
        <vt:lpwstr>_Toc324857915</vt:lpwstr>
      </vt:variant>
      <vt:variant>
        <vt:i4>1769531</vt:i4>
      </vt:variant>
      <vt:variant>
        <vt:i4>8</vt:i4>
      </vt:variant>
      <vt:variant>
        <vt:i4>0</vt:i4>
      </vt:variant>
      <vt:variant>
        <vt:i4>5</vt:i4>
      </vt:variant>
      <vt:variant>
        <vt:lpwstr/>
      </vt:variant>
      <vt:variant>
        <vt:lpwstr>_Toc324857914</vt:lpwstr>
      </vt:variant>
      <vt:variant>
        <vt:i4>1769531</vt:i4>
      </vt:variant>
      <vt:variant>
        <vt:i4>2</vt:i4>
      </vt:variant>
      <vt:variant>
        <vt:i4>0</vt:i4>
      </vt:variant>
      <vt:variant>
        <vt:i4>5</vt:i4>
      </vt:variant>
      <vt:variant>
        <vt:lpwstr/>
      </vt:variant>
      <vt:variant>
        <vt:lpwstr>_Toc324857913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sécurité IT</dc:title>
  <dc:creator>Royez Vinciane</dc:creator>
  <cp:lastModifiedBy>Raes Gisela</cp:lastModifiedBy>
  <cp:revision>47</cp:revision>
  <cp:lastPrinted>2023-01-11T09:39:00Z</cp:lastPrinted>
  <dcterms:created xsi:type="dcterms:W3CDTF">2023-01-03T13:50:00Z</dcterms:created>
  <dcterms:modified xsi:type="dcterms:W3CDTF">2023-01-11T14:19:00Z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1745807887</vt:i4>
  </property>
  <property fmtid="{D5CDD505-2E9C-101B-9397-08002B2CF9AE}" pid="3" name="ContentTypeId">
    <vt:lpwstr>0x010100331061DCAF29E5429DB17ED01B9BECA10100A60F6B52E9E31447BC25F451985431ED</vt:lpwstr>
  </property>
  <property fmtid="{D5CDD505-2E9C-101B-9397-08002B2CF9AE}" pid="4" name="ORESInfoTICGovernanceCategory">
    <vt:lpwstr>207;#Sécurité IT|817fa8b9-61c6-49b5-9804-ba9a7132e235</vt:lpwstr>
  </property>
  <property fmtid="{D5CDD505-2E9C-101B-9397-08002B2CF9AE}" pid="5" name="_dlc_DocIdItemGuid">
    <vt:lpwstr>2d639c41-f505-4635-b6e1-010e0ec7db13</vt:lpwstr>
  </property>
  <property fmtid="{D5CDD505-2E9C-101B-9397-08002B2CF9AE}" pid="6" name="DocumentCategory">
    <vt:lpwstr>57;#Sécurité IT|68d12a8e-b97e-4700-b166-d6f6da103686</vt:lpwstr>
  </property>
</Properties>
</file>