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EE8A7" w14:textId="1F66E830" w:rsidR="00EE3619" w:rsidRPr="00263946" w:rsidRDefault="00753EF8" w:rsidP="00263946">
      <w:pPr>
        <w:pBdr>
          <w:top w:val="single" w:sz="4" w:space="1" w:color="auto"/>
          <w:left w:val="single" w:sz="4" w:space="4" w:color="auto"/>
          <w:bottom w:val="single" w:sz="4" w:space="1" w:color="auto"/>
          <w:right w:val="single" w:sz="4" w:space="4" w:color="auto"/>
        </w:pBdr>
        <w:jc w:val="center"/>
        <w:rPr>
          <w:sz w:val="36"/>
          <w:szCs w:val="36"/>
        </w:rPr>
      </w:pPr>
      <w:r>
        <w:rPr>
          <w:sz w:val="36"/>
          <w:szCs w:val="36"/>
        </w:rPr>
        <w:t>DOCUMENT</w:t>
      </w:r>
      <w:r w:rsidR="00EE3619" w:rsidRPr="00263946">
        <w:rPr>
          <w:sz w:val="36"/>
          <w:szCs w:val="36"/>
        </w:rPr>
        <w:t xml:space="preserve"> DE CON</w:t>
      </w:r>
      <w:r w:rsidR="00C8219C">
        <w:rPr>
          <w:sz w:val="36"/>
          <w:szCs w:val="36"/>
        </w:rPr>
        <w:t>SULTATION</w:t>
      </w:r>
      <w:r w:rsidR="00EE3619" w:rsidRPr="00263946">
        <w:rPr>
          <w:sz w:val="36"/>
          <w:szCs w:val="36"/>
        </w:rPr>
        <w:t xml:space="preserve"> </w:t>
      </w:r>
    </w:p>
    <w:p w14:paraId="66C02BBA" w14:textId="1FB4CD57" w:rsidR="00EE3619" w:rsidRPr="00263946" w:rsidRDefault="00EE3619" w:rsidP="00263946">
      <w:pPr>
        <w:pBdr>
          <w:top w:val="single" w:sz="4" w:space="1" w:color="auto"/>
          <w:left w:val="single" w:sz="4" w:space="4" w:color="auto"/>
          <w:bottom w:val="single" w:sz="4" w:space="1" w:color="auto"/>
          <w:right w:val="single" w:sz="4" w:space="4" w:color="auto"/>
        </w:pBdr>
        <w:jc w:val="center"/>
        <w:rPr>
          <w:sz w:val="32"/>
          <w:szCs w:val="32"/>
        </w:rPr>
      </w:pPr>
      <w:r w:rsidRPr="00263946">
        <w:rPr>
          <w:sz w:val="32"/>
          <w:szCs w:val="32"/>
        </w:rPr>
        <w:t>Proposition de plafonnement des tarifs d’injection de gaz en Wallonie</w:t>
      </w:r>
      <w:r w:rsidR="00C70BA1" w:rsidRPr="00263946">
        <w:rPr>
          <w:sz w:val="32"/>
          <w:szCs w:val="32"/>
        </w:rPr>
        <w:t xml:space="preserve"> en modification des tarifs d’injection gaz app</w:t>
      </w:r>
      <w:r w:rsidR="00273669" w:rsidRPr="00263946">
        <w:rPr>
          <w:sz w:val="32"/>
          <w:szCs w:val="32"/>
        </w:rPr>
        <w:t>licables</w:t>
      </w:r>
      <w:r w:rsidR="00C70BA1" w:rsidRPr="00263946">
        <w:rPr>
          <w:sz w:val="32"/>
          <w:szCs w:val="32"/>
        </w:rPr>
        <w:t xml:space="preserve"> </w:t>
      </w:r>
      <w:r w:rsidR="00B26CBF" w:rsidRPr="00263946">
        <w:rPr>
          <w:sz w:val="32"/>
          <w:szCs w:val="32"/>
        </w:rPr>
        <w:t xml:space="preserve">aux années </w:t>
      </w:r>
      <w:r w:rsidR="00C70BA1" w:rsidRPr="00263946">
        <w:rPr>
          <w:sz w:val="32"/>
          <w:szCs w:val="32"/>
        </w:rPr>
        <w:t>2022</w:t>
      </w:r>
      <w:r w:rsidR="00B26CBF" w:rsidRPr="00263946">
        <w:rPr>
          <w:sz w:val="32"/>
          <w:szCs w:val="32"/>
        </w:rPr>
        <w:t xml:space="preserve"> et </w:t>
      </w:r>
      <w:r w:rsidR="00C70BA1" w:rsidRPr="00263946">
        <w:rPr>
          <w:sz w:val="32"/>
          <w:szCs w:val="32"/>
        </w:rPr>
        <w:t>2023</w:t>
      </w:r>
      <w:r w:rsidRPr="00263946">
        <w:rPr>
          <w:sz w:val="32"/>
          <w:szCs w:val="32"/>
        </w:rPr>
        <w:t xml:space="preserve"> </w:t>
      </w:r>
    </w:p>
    <w:p w14:paraId="17C6654D" w14:textId="77777777" w:rsidR="00263946" w:rsidRPr="00263946" w:rsidRDefault="00263946" w:rsidP="00263946">
      <w:pPr>
        <w:pStyle w:val="ListParagraph"/>
      </w:pPr>
    </w:p>
    <w:p w14:paraId="5E80A48A" w14:textId="4FB84EC5" w:rsidR="00EE3619" w:rsidRDefault="00EE3619" w:rsidP="00263946">
      <w:pPr>
        <w:pStyle w:val="ListParagraph"/>
        <w:numPr>
          <w:ilvl w:val="0"/>
          <w:numId w:val="24"/>
        </w:numPr>
        <w:jc w:val="both"/>
      </w:pPr>
      <w:r w:rsidRPr="00EE3619">
        <w:rPr>
          <w:sz w:val="32"/>
          <w:szCs w:val="32"/>
          <w:u w:val="single"/>
        </w:rPr>
        <w:t xml:space="preserve">Aperçu des tarifs d’injection pour les installations de gaz   biométhane existantes en France, </w:t>
      </w:r>
      <w:r w:rsidR="00263946">
        <w:rPr>
          <w:sz w:val="32"/>
          <w:szCs w:val="32"/>
          <w:u w:val="single"/>
        </w:rPr>
        <w:t xml:space="preserve">aux </w:t>
      </w:r>
      <w:r w:rsidRPr="00EE3619">
        <w:rPr>
          <w:sz w:val="32"/>
          <w:szCs w:val="32"/>
          <w:u w:val="single"/>
        </w:rPr>
        <w:t xml:space="preserve">Pays-Bas, </w:t>
      </w:r>
      <w:r w:rsidR="00263946">
        <w:rPr>
          <w:sz w:val="32"/>
          <w:szCs w:val="32"/>
          <w:u w:val="single"/>
        </w:rPr>
        <w:t xml:space="preserve">en </w:t>
      </w:r>
      <w:r w:rsidRPr="00EE3619">
        <w:rPr>
          <w:sz w:val="32"/>
          <w:szCs w:val="32"/>
          <w:u w:val="single"/>
        </w:rPr>
        <w:t>Flandre</w:t>
      </w:r>
      <w:r w:rsidR="002757DD">
        <w:rPr>
          <w:sz w:val="32"/>
          <w:szCs w:val="32"/>
          <w:u w:val="single"/>
        </w:rPr>
        <w:t xml:space="preserve"> et </w:t>
      </w:r>
      <w:r w:rsidR="00263946">
        <w:rPr>
          <w:sz w:val="32"/>
          <w:szCs w:val="32"/>
          <w:u w:val="single"/>
        </w:rPr>
        <w:t xml:space="preserve">en </w:t>
      </w:r>
      <w:r w:rsidR="002757DD">
        <w:rPr>
          <w:sz w:val="32"/>
          <w:szCs w:val="32"/>
          <w:u w:val="single"/>
        </w:rPr>
        <w:t>Wallonie</w:t>
      </w:r>
      <w:r w:rsidRPr="00EE3619">
        <w:rPr>
          <w:i/>
          <w:iCs/>
          <w:sz w:val="32"/>
          <w:szCs w:val="32"/>
          <w:u w:val="single"/>
        </w:rPr>
        <w:t xml:space="preserve"> </w:t>
      </w:r>
      <w:r w:rsidRPr="00EE3619">
        <w:rPr>
          <w:i/>
          <w:iCs/>
          <w:sz w:val="32"/>
          <w:szCs w:val="32"/>
          <w:u w:val="single"/>
        </w:rPr>
        <w:br/>
      </w:r>
    </w:p>
    <w:p w14:paraId="0E641C77" w14:textId="0E3F485B" w:rsidR="008101B5" w:rsidRDefault="00EE3619" w:rsidP="008B4464">
      <w:pPr>
        <w:jc w:val="both"/>
      </w:pPr>
      <w:r>
        <w:t xml:space="preserve">Faisant partie intégrante de la transition énergétique, le développement des installations de gaz biométhane avec injection sur les réseaux de distribution évolue à des rythmes différents selon les pays. Le domaine de cette activité est plus avancé en France et aux Pays-Bas par exemple et est très récent en Belgique avec une installation en Wallonie inaugurée en 2020, une installation en Flandre en fonction et plusieurs projets </w:t>
      </w:r>
      <w:r w:rsidR="00187B0F">
        <w:t>à l’</w:t>
      </w:r>
      <w:r>
        <w:t xml:space="preserve">étude. </w:t>
      </w:r>
    </w:p>
    <w:p w14:paraId="43000329" w14:textId="38DEBAD5" w:rsidR="00EE3619" w:rsidRDefault="00EE3619" w:rsidP="008B4464">
      <w:pPr>
        <w:jc w:val="both"/>
      </w:pPr>
      <w:r>
        <w:t>Tenant compte de la spécificité de cette activité à l’heure actuelle, il n’existe pas vraiment de profil de « client-type »</w:t>
      </w:r>
      <w:r w:rsidR="00320718">
        <w:t xml:space="preserve"> d’injecteurs</w:t>
      </w:r>
      <w:r>
        <w:t xml:space="preserve">. </w:t>
      </w:r>
      <w:r w:rsidR="00753EF8">
        <w:t>Dans la présente note, l</w:t>
      </w:r>
      <w:r>
        <w:t xml:space="preserve">es estimations de coûts ont </w:t>
      </w:r>
      <w:r w:rsidR="001F4954">
        <w:t xml:space="preserve">été </w:t>
      </w:r>
      <w:r>
        <w:t>faites sur base de quelques profils existants.</w:t>
      </w:r>
    </w:p>
    <w:p w14:paraId="1F5E038E" w14:textId="65ED4E3D" w:rsidR="00EE3619" w:rsidRDefault="00EE3619" w:rsidP="00232DB0">
      <w:pPr>
        <w:jc w:val="both"/>
      </w:pPr>
      <w:r>
        <w:t>Après avoir identifié les différents tarifs en application aux installations gaz biométhane-injection</w:t>
      </w:r>
      <w:r w:rsidR="001F4954">
        <w:t xml:space="preserve"> dans les différents pays/régions</w:t>
      </w:r>
      <w:r>
        <w:t>, nous avons estimé des coûts d’injection selon les profils suivants :</w:t>
      </w:r>
    </w:p>
    <w:p w14:paraId="3AE0591F" w14:textId="773A0CD5" w:rsidR="004870D2" w:rsidRDefault="0044441A" w:rsidP="00232DB0">
      <w:pPr>
        <w:pStyle w:val="ListParagraph"/>
        <w:numPr>
          <w:ilvl w:val="0"/>
          <w:numId w:val="7"/>
        </w:numPr>
        <w:ind w:left="360"/>
        <w:jc w:val="both"/>
      </w:pPr>
      <w:r>
        <w:t xml:space="preserve">G65 : une installation comparable </w:t>
      </w:r>
      <w:r w:rsidR="00C1000A">
        <w:t>à</w:t>
      </w:r>
      <w:r>
        <w:t xml:space="preserve"> celle mise en fonction en Flandre </w:t>
      </w:r>
      <w:r w:rsidR="00AD7FED">
        <w:t xml:space="preserve"> </w:t>
      </w:r>
      <w:r w:rsidR="00476EDF">
        <w:t xml:space="preserve">d’une capacité de </w:t>
      </w:r>
      <w:r w:rsidR="00C202A2">
        <w:t xml:space="preserve">110 m³(n)/h, qui correspond à une </w:t>
      </w:r>
      <w:r w:rsidR="00880A9E">
        <w:t xml:space="preserve">injection de </w:t>
      </w:r>
      <w:r w:rsidR="00AD7FED">
        <w:t>3.650 MWh/an</w:t>
      </w:r>
    </w:p>
    <w:p w14:paraId="155FDA01" w14:textId="526DE1B0" w:rsidR="004870D2" w:rsidRDefault="006C0F9C" w:rsidP="00232DB0">
      <w:pPr>
        <w:pStyle w:val="ListParagraph"/>
        <w:numPr>
          <w:ilvl w:val="0"/>
          <w:numId w:val="7"/>
        </w:numPr>
        <w:ind w:left="360"/>
        <w:jc w:val="both"/>
      </w:pPr>
      <w:r>
        <w:t xml:space="preserve">G400 : </w:t>
      </w:r>
      <w:r w:rsidR="001238CF">
        <w:t xml:space="preserve">une installation comparable </w:t>
      </w:r>
      <w:r w:rsidR="00853B5B">
        <w:t>à</w:t>
      </w:r>
      <w:r w:rsidR="001238CF">
        <w:t xml:space="preserve"> celle </w:t>
      </w:r>
      <w:r w:rsidR="00DF7583">
        <w:t>en fonction</w:t>
      </w:r>
      <w:r w:rsidR="001238CF">
        <w:t xml:space="preserve"> en Wallonie, </w:t>
      </w:r>
      <w:r w:rsidR="00880A9E">
        <w:t xml:space="preserve">d’une capacité de </w:t>
      </w:r>
      <w:r w:rsidR="001238CF">
        <w:t>500-600 m</w:t>
      </w:r>
      <w:r w:rsidR="00880A9E">
        <w:t>³(n</w:t>
      </w:r>
      <w:r w:rsidR="002D3B15">
        <w:t>)</w:t>
      </w:r>
      <w:r w:rsidR="001238CF">
        <w:t>/h</w:t>
      </w:r>
      <w:r w:rsidR="00D91961">
        <w:t>,</w:t>
      </w:r>
      <w:r w:rsidR="001238CF">
        <w:t xml:space="preserve"> </w:t>
      </w:r>
      <w:r w:rsidR="002D3B15">
        <w:t xml:space="preserve">qui correspond à une injection de </w:t>
      </w:r>
      <w:r w:rsidR="001238CF">
        <w:t>50.000 MWh</w:t>
      </w:r>
      <w:r w:rsidR="004870D2">
        <w:t>/an</w:t>
      </w:r>
    </w:p>
    <w:p w14:paraId="3A89F6FC" w14:textId="5C7806BC" w:rsidR="004870D2" w:rsidRDefault="004870D2" w:rsidP="00232DB0">
      <w:pPr>
        <w:pStyle w:val="ListParagraph"/>
        <w:numPr>
          <w:ilvl w:val="0"/>
          <w:numId w:val="7"/>
        </w:numPr>
        <w:ind w:left="360"/>
        <w:jc w:val="both"/>
      </w:pPr>
      <w:r>
        <w:t xml:space="preserve">G650 : une installation </w:t>
      </w:r>
      <w:r w:rsidR="00483CDF">
        <w:t xml:space="preserve">d’une capacité de </w:t>
      </w:r>
      <w:r w:rsidR="00D70741">
        <w:t>100</w:t>
      </w:r>
      <w:r w:rsidR="00483CDF">
        <w:t>0-</w:t>
      </w:r>
      <w:r w:rsidR="00D70741">
        <w:t>1200</w:t>
      </w:r>
      <w:r w:rsidR="00483CDF">
        <w:t xml:space="preserve"> m³(n)/h</w:t>
      </w:r>
      <w:r w:rsidR="0063016D">
        <w:t>, qui correspond à une injection</w:t>
      </w:r>
      <w:r>
        <w:t xml:space="preserve"> de 100.000 MWh/an</w:t>
      </w:r>
    </w:p>
    <w:p w14:paraId="61627CDA" w14:textId="01710BAA" w:rsidR="004518F4" w:rsidRDefault="002E5CC4" w:rsidP="004518F4">
      <w:pPr>
        <w:pStyle w:val="ListParagraph"/>
        <w:ind w:left="360"/>
      </w:pPr>
      <w:r>
        <w:rPr>
          <w:noProof/>
          <w:lang w:eastAsia="fr-BE"/>
        </w:rPr>
        <mc:AlternateContent>
          <mc:Choice Requires="wps">
            <w:drawing>
              <wp:anchor distT="0" distB="0" distL="114300" distR="114300" simplePos="0" relativeHeight="251683840" behindDoc="0" locked="0" layoutInCell="1" allowOverlap="1" wp14:anchorId="07D1FE8B" wp14:editId="1F7AD023">
                <wp:simplePos x="0" y="0"/>
                <wp:positionH relativeFrom="column">
                  <wp:posOffset>739140</wp:posOffset>
                </wp:positionH>
                <wp:positionV relativeFrom="paragraph">
                  <wp:posOffset>88900</wp:posOffset>
                </wp:positionV>
                <wp:extent cx="2552700" cy="312420"/>
                <wp:effectExtent l="0" t="0" r="0" b="0"/>
                <wp:wrapNone/>
                <wp:docPr id="6" name="Rectangle 1"/>
                <wp:cNvGraphicFramePr/>
                <a:graphic xmlns:a="http://schemas.openxmlformats.org/drawingml/2006/main">
                  <a:graphicData uri="http://schemas.microsoft.com/office/word/2010/wordprocessingShape">
                    <wps:wsp>
                      <wps:cNvSpPr/>
                      <wps:spPr>
                        <a:xfrm>
                          <a:off x="0" y="0"/>
                          <a:ext cx="255270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77F0A" w14:textId="7CA1CA5A" w:rsidR="00572610" w:rsidRPr="00972D86" w:rsidRDefault="00572610" w:rsidP="00961362">
                            <w:pPr>
                              <w:jc w:val="center"/>
                              <w:rPr>
                                <w:color w:val="000000" w:themeColor="text1"/>
                                <w:sz w:val="24"/>
                                <w:szCs w:val="24"/>
                              </w:rPr>
                            </w:pPr>
                            <w:r w:rsidRPr="00972D86">
                              <w:rPr>
                                <w:rFonts w:hAnsi="Calibri"/>
                                <w:color w:val="000000" w:themeColor="text1"/>
                                <w:sz w:val="24"/>
                                <w:szCs w:val="24"/>
                                <w:lang w:val="en-US"/>
                              </w:rPr>
                              <w:t xml:space="preserve">Tab.  </w:t>
                            </w:r>
                            <w:r w:rsidRPr="00972D86">
                              <w:rPr>
                                <w:rFonts w:hAnsi="Calibri"/>
                                <w:color w:val="000000" w:themeColor="text1"/>
                                <w:sz w:val="24"/>
                                <w:szCs w:val="24"/>
                              </w:rPr>
                              <w:t xml:space="preserve">1 </w:t>
                            </w:r>
                            <w:r w:rsidRPr="00972D86">
                              <w:rPr>
                                <w:rFonts w:hAnsi="Calibri"/>
                                <w:b/>
                                <w:bCs/>
                                <w:color w:val="000000" w:themeColor="text1"/>
                                <w:sz w:val="24"/>
                                <w:szCs w:val="24"/>
                              </w:rPr>
                              <w:t xml:space="preserve"> Type d’installation </w:t>
                            </w:r>
                          </w:p>
                        </w:txbxContent>
                      </wps:txbx>
                      <wps:bodyPr wrap="square"/>
                    </wps:wsp>
                  </a:graphicData>
                </a:graphic>
                <wp14:sizeRelH relativeFrom="margin">
                  <wp14:pctWidth>0</wp14:pctWidth>
                </wp14:sizeRelH>
              </wp:anchor>
            </w:drawing>
          </mc:Choice>
          <mc:Fallback>
            <w:pict>
              <v:rect w14:anchorId="07D1FE8B" id="Rectangle 1" o:spid="_x0000_s1026" style="position:absolute;left:0;text-align:left;margin-left:58.2pt;margin-top:7pt;width:201pt;height:24.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" filled="f" stroked="f" strokeweight="1pt">
                <v:textbox>
                  <w:txbxContent>
                    <w:p w14:paraId="3FD77F0A" w14:textId="7CA1CA5A" w:rsidR="00572610" w:rsidRPr="00972D86" w:rsidRDefault="00572610" w:rsidP="00961362">
                      <w:pPr>
                        <w:jc w:val="center"/>
                        <w:rPr>
                          <w:color w:val="000000" w:themeColor="text1"/>
                          <w:sz w:val="24"/>
                          <w:szCs w:val="24"/>
                        </w:rPr>
                      </w:pPr>
                      <w:r w:rsidRPr="00972D86">
                        <w:rPr>
                          <w:rFonts w:hAnsi="Calibri"/>
                          <w:color w:val="000000" w:themeColor="text1"/>
                          <w:sz w:val="24"/>
                          <w:szCs w:val="24"/>
                          <w:lang w:val="en-US"/>
                        </w:rPr>
                        <w:t xml:space="preserve">Tab.  </w:t>
                      </w:r>
                      <w:r w:rsidRPr="00972D86">
                        <w:rPr>
                          <w:rFonts w:hAnsi="Calibri"/>
                          <w:color w:val="000000" w:themeColor="text1"/>
                          <w:sz w:val="24"/>
                          <w:szCs w:val="24"/>
                        </w:rPr>
                        <w:t xml:space="preserve">1 </w:t>
                      </w:r>
                      <w:r w:rsidRPr="00972D86">
                        <w:rPr>
                          <w:rFonts w:hAnsi="Calibri"/>
                          <w:b/>
                          <w:bCs/>
                          <w:color w:val="000000" w:themeColor="text1"/>
                          <w:sz w:val="24"/>
                          <w:szCs w:val="24"/>
                        </w:rPr>
                        <w:t xml:space="preserve"> Type d’installation </w:t>
                      </w:r>
                    </w:p>
                  </w:txbxContent>
                </v:textbox>
              </v:rect>
            </w:pict>
          </mc:Fallback>
        </mc:AlternateContent>
      </w:r>
      <w:r w:rsidR="004518F4">
        <w:t xml:space="preserve">                                     </w:t>
      </w:r>
    </w:p>
    <w:tbl>
      <w:tblPr>
        <w:tblW w:w="4282" w:type="dxa"/>
        <w:tblInd w:w="2126" w:type="dxa"/>
        <w:tblLook w:val="04A0" w:firstRow="1" w:lastRow="0" w:firstColumn="1" w:lastColumn="0" w:noHBand="0" w:noVBand="1"/>
      </w:tblPr>
      <w:tblGrid>
        <w:gridCol w:w="1022"/>
        <w:gridCol w:w="992"/>
        <w:gridCol w:w="1134"/>
        <w:gridCol w:w="1134"/>
      </w:tblGrid>
      <w:tr w:rsidR="002B38E1" w:rsidRPr="002B38E1" w14:paraId="22536FAB" w14:textId="77777777" w:rsidTr="00036AFD">
        <w:trPr>
          <w:trHeight w:val="28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F70A5" w14:textId="77777777" w:rsidR="002B38E1" w:rsidRPr="002B38E1" w:rsidRDefault="002B38E1" w:rsidP="002B38E1">
            <w:pPr>
              <w:spacing w:after="0" w:line="240" w:lineRule="auto"/>
              <w:rPr>
                <w:rFonts w:ascii="Calibri" w:eastAsia="Times New Roman" w:hAnsi="Calibri" w:cs="Calibri"/>
                <w:color w:val="000000"/>
              </w:rPr>
            </w:pPr>
            <w:r w:rsidRPr="002B38E1">
              <w:rPr>
                <w:rFonts w:ascii="Calibri" w:eastAsia="Times New Roman" w:hAnsi="Calibri" w:cs="Calibri"/>
                <w:color w:val="00000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5713279" w14:textId="77777777" w:rsidR="002B38E1" w:rsidRPr="002B38E1" w:rsidRDefault="002B38E1"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G65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AA1F34" w14:textId="77777777" w:rsidR="002B38E1" w:rsidRPr="002B38E1" w:rsidRDefault="002B38E1"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G400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7BE029" w14:textId="77777777" w:rsidR="002B38E1" w:rsidRPr="002B38E1" w:rsidRDefault="002B38E1"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G650</w:t>
            </w:r>
          </w:p>
        </w:tc>
      </w:tr>
      <w:tr w:rsidR="00036AFD" w:rsidRPr="002B38E1" w14:paraId="567233F2" w14:textId="77777777" w:rsidTr="00036AFD">
        <w:trPr>
          <w:trHeight w:val="288"/>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75EFC6BD" w14:textId="4509800E" w:rsidR="00036AFD" w:rsidRPr="002B38E1" w:rsidRDefault="00036AFD" w:rsidP="002B38E1">
            <w:pPr>
              <w:spacing w:after="0" w:line="240" w:lineRule="auto"/>
              <w:rPr>
                <w:rFonts w:ascii="Calibri" w:eastAsia="Times New Roman" w:hAnsi="Calibri" w:cs="Calibri"/>
                <w:color w:val="000000"/>
              </w:rPr>
            </w:pPr>
            <w:r w:rsidRPr="002B38E1">
              <w:rPr>
                <w:rFonts w:ascii="Calibri" w:eastAsia="Times New Roman" w:hAnsi="Calibri" w:cs="Calibri"/>
                <w:color w:val="000000"/>
              </w:rPr>
              <w:t>m</w:t>
            </w:r>
            <w:r w:rsidRPr="002B38E1">
              <w:rPr>
                <w:rFonts w:ascii="Calibri" w:eastAsia="Times New Roman" w:hAnsi="Calibri" w:cs="Calibri"/>
                <w:color w:val="000000"/>
                <w:vertAlign w:val="superscript"/>
              </w:rPr>
              <w:t>3</w:t>
            </w:r>
            <w:r>
              <w:rPr>
                <w:rFonts w:ascii="Calibri" w:eastAsia="Times New Roman" w:hAnsi="Calibri" w:cs="Calibri"/>
                <w:color w:val="000000"/>
              </w:rPr>
              <w:t>(n)/</w:t>
            </w:r>
            <w:r w:rsidRPr="002B38E1">
              <w:rPr>
                <w:rFonts w:ascii="Calibri" w:eastAsia="Times New Roman" w:hAnsi="Calibri" w:cs="Calibri"/>
                <w:color w:val="000000"/>
              </w:rPr>
              <w:t>h</w:t>
            </w:r>
          </w:p>
        </w:tc>
        <w:tc>
          <w:tcPr>
            <w:tcW w:w="992" w:type="dxa"/>
            <w:tcBorders>
              <w:top w:val="nil"/>
              <w:left w:val="nil"/>
              <w:bottom w:val="single" w:sz="4" w:space="0" w:color="auto"/>
              <w:right w:val="single" w:sz="4" w:space="0" w:color="auto"/>
            </w:tcBorders>
            <w:shd w:val="clear" w:color="auto" w:fill="auto"/>
            <w:noWrap/>
            <w:vAlign w:val="bottom"/>
            <w:hideMark/>
          </w:tcPr>
          <w:p w14:paraId="0AA835C7" w14:textId="61AD66AE" w:rsidR="00036AFD" w:rsidRPr="002B38E1" w:rsidRDefault="00036AFD"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7223C32B" w14:textId="0FAE6992" w:rsidR="00036AFD" w:rsidRPr="002B38E1" w:rsidRDefault="00036AFD"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61034B72" w14:textId="021B1A45" w:rsidR="00036AFD" w:rsidRPr="002B38E1" w:rsidRDefault="00036AFD" w:rsidP="002B38E1">
            <w:pPr>
              <w:spacing w:after="0" w:line="240" w:lineRule="auto"/>
              <w:jc w:val="center"/>
              <w:rPr>
                <w:rFonts w:ascii="Calibri" w:eastAsia="Times New Roman" w:hAnsi="Calibri" w:cs="Calibri"/>
                <w:color w:val="000000"/>
                <w:lang w:val="en-US"/>
              </w:rPr>
            </w:pPr>
            <w:r w:rsidRPr="002B38E1">
              <w:rPr>
                <w:rFonts w:ascii="Calibri" w:eastAsia="Times New Roman" w:hAnsi="Calibri" w:cs="Calibri"/>
                <w:color w:val="000000"/>
              </w:rPr>
              <w:t>1.000</w:t>
            </w:r>
          </w:p>
        </w:tc>
      </w:tr>
      <w:tr w:rsidR="00036AFD" w:rsidRPr="002B38E1" w14:paraId="1CD8C9F7" w14:textId="77777777" w:rsidTr="00036AFD">
        <w:trPr>
          <w:trHeight w:val="288"/>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763FBB74" w14:textId="6B7BC8EE" w:rsidR="00036AFD" w:rsidRPr="002B38E1" w:rsidRDefault="00036AFD" w:rsidP="002B38E1">
            <w:pPr>
              <w:spacing w:after="0" w:line="240" w:lineRule="auto"/>
              <w:rPr>
                <w:rFonts w:ascii="Calibri" w:eastAsia="Times New Roman" w:hAnsi="Calibri" w:cs="Calibri"/>
                <w:color w:val="000000"/>
              </w:rPr>
            </w:pPr>
            <w:r w:rsidRPr="002B38E1">
              <w:rPr>
                <w:rFonts w:ascii="Calibri" w:eastAsia="Times New Roman" w:hAnsi="Calibri" w:cs="Calibri"/>
                <w:color w:val="000000"/>
              </w:rPr>
              <w:t>MWh</w:t>
            </w:r>
            <w:r>
              <w:rPr>
                <w:rFonts w:ascii="Calibri" w:eastAsia="Times New Roman" w:hAnsi="Calibri" w:cs="Calibri"/>
                <w:color w:val="000000"/>
                <w:lang w:val="en-US"/>
              </w:rPr>
              <w:t>/an</w:t>
            </w:r>
          </w:p>
        </w:tc>
        <w:tc>
          <w:tcPr>
            <w:tcW w:w="992" w:type="dxa"/>
            <w:tcBorders>
              <w:top w:val="nil"/>
              <w:left w:val="nil"/>
              <w:bottom w:val="single" w:sz="4" w:space="0" w:color="auto"/>
              <w:right w:val="single" w:sz="4" w:space="0" w:color="auto"/>
            </w:tcBorders>
            <w:shd w:val="clear" w:color="auto" w:fill="auto"/>
            <w:noWrap/>
            <w:vAlign w:val="bottom"/>
            <w:hideMark/>
          </w:tcPr>
          <w:p w14:paraId="06074A9A" w14:textId="30FF96ED" w:rsidR="00036AFD" w:rsidRPr="002B38E1" w:rsidRDefault="00036AFD"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3.650</w:t>
            </w:r>
          </w:p>
        </w:tc>
        <w:tc>
          <w:tcPr>
            <w:tcW w:w="1134" w:type="dxa"/>
            <w:tcBorders>
              <w:top w:val="nil"/>
              <w:left w:val="nil"/>
              <w:bottom w:val="single" w:sz="4" w:space="0" w:color="auto"/>
              <w:right w:val="single" w:sz="4" w:space="0" w:color="auto"/>
            </w:tcBorders>
            <w:shd w:val="clear" w:color="auto" w:fill="auto"/>
            <w:noWrap/>
            <w:vAlign w:val="bottom"/>
            <w:hideMark/>
          </w:tcPr>
          <w:p w14:paraId="60C5BA5A" w14:textId="3CE48468" w:rsidR="00036AFD" w:rsidRPr="002B38E1" w:rsidRDefault="00036AFD"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1C8B08AE" w14:textId="2A6BA39F" w:rsidR="00036AFD" w:rsidRPr="002B38E1" w:rsidRDefault="00036AFD" w:rsidP="002B38E1">
            <w:pPr>
              <w:spacing w:after="0" w:line="240" w:lineRule="auto"/>
              <w:jc w:val="center"/>
              <w:rPr>
                <w:rFonts w:ascii="Calibri" w:eastAsia="Times New Roman" w:hAnsi="Calibri" w:cs="Calibri"/>
                <w:color w:val="000000"/>
              </w:rPr>
            </w:pPr>
            <w:r w:rsidRPr="002B38E1">
              <w:rPr>
                <w:rFonts w:ascii="Calibri" w:eastAsia="Times New Roman" w:hAnsi="Calibri" w:cs="Calibri"/>
                <w:color w:val="000000"/>
              </w:rPr>
              <w:t>100.000</w:t>
            </w:r>
          </w:p>
        </w:tc>
      </w:tr>
    </w:tbl>
    <w:p w14:paraId="352B4AE8" w14:textId="5A0EF084" w:rsidR="008861AE" w:rsidRDefault="004518F4" w:rsidP="008861AE">
      <w:pPr>
        <w:ind w:firstLine="360"/>
      </w:pPr>
      <w:r>
        <w:tab/>
      </w:r>
      <w:r>
        <w:tab/>
      </w:r>
      <w:r>
        <w:tab/>
      </w:r>
    </w:p>
    <w:p w14:paraId="6D8BE849" w14:textId="5A2537FB" w:rsidR="005D2C35" w:rsidRPr="003428F1" w:rsidRDefault="005D55A8" w:rsidP="003428F1">
      <w:pPr>
        <w:pStyle w:val="ListParagraph"/>
        <w:numPr>
          <w:ilvl w:val="1"/>
          <w:numId w:val="24"/>
        </w:numPr>
        <w:rPr>
          <w:b/>
          <w:bCs/>
          <w:sz w:val="32"/>
          <w:szCs w:val="32"/>
        </w:rPr>
      </w:pPr>
      <w:r w:rsidRPr="003428F1">
        <w:rPr>
          <w:b/>
          <w:bCs/>
          <w:sz w:val="32"/>
          <w:szCs w:val="32"/>
        </w:rPr>
        <w:t>France</w:t>
      </w:r>
    </w:p>
    <w:p w14:paraId="51224D82" w14:textId="3E1800B6" w:rsidR="005D55A8" w:rsidRDefault="005D55A8" w:rsidP="008B4464">
      <w:pPr>
        <w:jc w:val="both"/>
      </w:pPr>
      <w:r>
        <w:t xml:space="preserve">Les tarifs pratiqués pour les installations </w:t>
      </w:r>
      <w:r w:rsidR="006D413D">
        <w:t xml:space="preserve">de </w:t>
      </w:r>
      <w:r>
        <w:t>gaz biométhane raccordées sur le réseau de distribution sont les suivants :</w:t>
      </w:r>
    </w:p>
    <w:p w14:paraId="00ADEB53" w14:textId="4F4A0FE7" w:rsidR="005D55A8" w:rsidRDefault="005D55A8" w:rsidP="005D55A8">
      <w:pPr>
        <w:pStyle w:val="ListParagraph"/>
        <w:ind w:left="1080"/>
      </w:pPr>
    </w:p>
    <w:p w14:paraId="6750FF49" w14:textId="77777777" w:rsidR="00232DB0" w:rsidRDefault="00232DB0" w:rsidP="005D55A8">
      <w:pPr>
        <w:pStyle w:val="ListParagraph"/>
        <w:ind w:left="1080"/>
      </w:pPr>
    </w:p>
    <w:p w14:paraId="730F25F3" w14:textId="3B97036C" w:rsidR="005D55A8" w:rsidRPr="005D55A8" w:rsidRDefault="005D55A8" w:rsidP="005D55A8">
      <w:pPr>
        <w:pStyle w:val="ListParagraph"/>
        <w:numPr>
          <w:ilvl w:val="0"/>
          <w:numId w:val="2"/>
        </w:numPr>
      </w:pPr>
      <w:r w:rsidRPr="005D55A8">
        <w:rPr>
          <w:u w:val="single"/>
        </w:rPr>
        <w:lastRenderedPageBreak/>
        <w:t>Terme tarifaire d’injection de biométhane</w:t>
      </w:r>
      <w:r>
        <w:rPr>
          <w:u w:val="single"/>
        </w:rPr>
        <w:t xml:space="preserve"> </w:t>
      </w:r>
      <w:r w:rsidRPr="005D55A8">
        <w:t>(</w:t>
      </w:r>
      <w:r w:rsidR="00222B44">
        <w:rPr>
          <w:rFonts w:cstheme="minorHAnsi"/>
        </w:rPr>
        <w:t>€</w:t>
      </w:r>
      <w:r w:rsidRPr="005D55A8">
        <w:t>/MWh)</w:t>
      </w:r>
    </w:p>
    <w:p w14:paraId="60CE6AB3" w14:textId="77777777" w:rsidR="00180780" w:rsidRDefault="00180780" w:rsidP="005D55A8">
      <w:pPr>
        <w:pStyle w:val="ListParagraph"/>
        <w:ind w:left="1440"/>
        <w:rPr>
          <w:sz w:val="18"/>
          <w:szCs w:val="18"/>
        </w:rPr>
      </w:pPr>
    </w:p>
    <w:p w14:paraId="6EEE5149" w14:textId="69E040FF" w:rsidR="005D55A8" w:rsidRDefault="005D55A8" w:rsidP="005D55A8">
      <w:pPr>
        <w:pStyle w:val="ListParagraph"/>
        <w:ind w:left="1440"/>
        <w:rPr>
          <w:i/>
          <w:iCs/>
          <w:sz w:val="18"/>
          <w:szCs w:val="18"/>
        </w:rPr>
      </w:pPr>
      <w:r w:rsidRPr="005D55A8">
        <w:rPr>
          <w:sz w:val="18"/>
          <w:szCs w:val="18"/>
        </w:rPr>
        <w:t xml:space="preserve">Source : </w:t>
      </w:r>
      <w:r w:rsidRPr="005D55A8">
        <w:rPr>
          <w:i/>
          <w:iCs/>
          <w:sz w:val="18"/>
          <w:szCs w:val="18"/>
        </w:rPr>
        <w:t>CRE - DÉLIBÉRATION N°2020-010 Délibération de la Commission de régulation de l’énergie du 23 janvier 2020 portant décision sur le tarif péréqué d'utilisation des réseaux publics de distribution de gaz naturel de GRDF</w:t>
      </w:r>
    </w:p>
    <w:p w14:paraId="5B2A6D06" w14:textId="77777777" w:rsidR="00180780" w:rsidRPr="005D55A8" w:rsidRDefault="00180780" w:rsidP="005D55A8">
      <w:pPr>
        <w:pStyle w:val="ListParagraph"/>
        <w:ind w:left="1440"/>
        <w:rPr>
          <w:i/>
          <w:iCs/>
          <w:sz w:val="18"/>
          <w:szCs w:val="18"/>
        </w:rPr>
      </w:pPr>
    </w:p>
    <w:p w14:paraId="690FDCC0" w14:textId="196C18EA" w:rsidR="005D55A8" w:rsidRDefault="00180780" w:rsidP="005D55A8">
      <w:pPr>
        <w:pStyle w:val="ListParagraph"/>
        <w:numPr>
          <w:ilvl w:val="0"/>
          <w:numId w:val="2"/>
        </w:numPr>
      </w:pPr>
      <w:r w:rsidRPr="006D413D">
        <w:rPr>
          <w:u w:val="single"/>
        </w:rPr>
        <w:t>Service d’injection de biométhane-loyer trimestriel</w:t>
      </w:r>
      <w:r>
        <w:t xml:space="preserve"> (euro</w:t>
      </w:r>
      <w:r w:rsidR="006D413D">
        <w:t>/trim.</w:t>
      </w:r>
      <w:r>
        <w:t>)</w:t>
      </w:r>
    </w:p>
    <w:p w14:paraId="162CFADF" w14:textId="3B0A4858" w:rsidR="00180780" w:rsidRDefault="00180780" w:rsidP="00180780">
      <w:pPr>
        <w:pStyle w:val="ListParagraph"/>
        <w:numPr>
          <w:ilvl w:val="0"/>
          <w:numId w:val="2"/>
        </w:numPr>
      </w:pPr>
      <w:r w:rsidRPr="006D413D">
        <w:rPr>
          <w:u w:val="single"/>
        </w:rPr>
        <w:t>Location du dispositif local de mesurage</w:t>
      </w:r>
      <w:r>
        <w:t xml:space="preserve"> (</w:t>
      </w:r>
      <w:r w:rsidR="00222B44">
        <w:rPr>
          <w:rFonts w:cstheme="minorHAnsi"/>
        </w:rPr>
        <w:t>€</w:t>
      </w:r>
      <w:r>
        <w:t xml:space="preserve">/mois) ou </w:t>
      </w:r>
      <w:r w:rsidRPr="006D413D">
        <w:rPr>
          <w:u w:val="single"/>
        </w:rPr>
        <w:t>Service de maintenance</w:t>
      </w:r>
      <w:r>
        <w:t xml:space="preserve"> (</w:t>
      </w:r>
      <w:r w:rsidR="00222B44">
        <w:rPr>
          <w:rFonts w:cstheme="minorHAnsi"/>
        </w:rPr>
        <w:t>€</w:t>
      </w:r>
      <w:r>
        <w:t>/mois)</w:t>
      </w:r>
    </w:p>
    <w:p w14:paraId="017C3803" w14:textId="16A24F18" w:rsidR="00E021E8" w:rsidRDefault="004E5555" w:rsidP="00180780">
      <w:pPr>
        <w:pStyle w:val="ListParagraph"/>
        <w:numPr>
          <w:ilvl w:val="0"/>
          <w:numId w:val="2"/>
        </w:numPr>
      </w:pPr>
      <w:r w:rsidRPr="00620653">
        <w:rPr>
          <w:u w:val="single"/>
        </w:rPr>
        <w:t>Analyse de la qualité du biométhane</w:t>
      </w:r>
      <w:r w:rsidR="00630E1E">
        <w:t xml:space="preserve"> (</w:t>
      </w:r>
      <w:r w:rsidR="0026478E">
        <w:rPr>
          <w:rFonts w:cstheme="minorHAnsi"/>
        </w:rPr>
        <w:t>€</w:t>
      </w:r>
      <w:r w:rsidR="00630E1E">
        <w:t>/analyse, nombre d’analyses stipulé dans le contrat)</w:t>
      </w:r>
    </w:p>
    <w:p w14:paraId="58F6D7C4" w14:textId="77777777" w:rsidR="006D413D" w:rsidRDefault="006D413D" w:rsidP="006D413D">
      <w:pPr>
        <w:pStyle w:val="ListParagraph"/>
        <w:ind w:left="1440"/>
      </w:pPr>
    </w:p>
    <w:p w14:paraId="4439DD41" w14:textId="55D440AD" w:rsidR="00180780" w:rsidRDefault="00180780" w:rsidP="00180780">
      <w:pPr>
        <w:pStyle w:val="ListParagraph"/>
        <w:ind w:left="1440"/>
        <w:rPr>
          <w:i/>
          <w:iCs/>
          <w:sz w:val="18"/>
          <w:szCs w:val="18"/>
        </w:rPr>
      </w:pPr>
      <w:r w:rsidRPr="00180780">
        <w:rPr>
          <w:i/>
          <w:iCs/>
          <w:sz w:val="18"/>
          <w:szCs w:val="18"/>
        </w:rPr>
        <w:t xml:space="preserve">Source : </w:t>
      </w:r>
      <w:r w:rsidR="006D413D">
        <w:rPr>
          <w:i/>
          <w:iCs/>
          <w:sz w:val="18"/>
          <w:szCs w:val="18"/>
        </w:rPr>
        <w:t xml:space="preserve">GRDF-Catalogue de prestations annexes de GRDF, Version du 1 er </w:t>
      </w:r>
      <w:r w:rsidR="00E04213">
        <w:rPr>
          <w:i/>
          <w:iCs/>
          <w:sz w:val="18"/>
          <w:szCs w:val="18"/>
        </w:rPr>
        <w:t>janvier 2021</w:t>
      </w:r>
    </w:p>
    <w:p w14:paraId="53E083AD" w14:textId="4AC209C2" w:rsidR="004610DC" w:rsidRDefault="004610DC" w:rsidP="00BA77C4">
      <w:pPr>
        <w:rPr>
          <w:i/>
          <w:iCs/>
          <w:color w:val="FF0000"/>
        </w:rPr>
      </w:pPr>
    </w:p>
    <w:tbl>
      <w:tblPr>
        <w:tblW w:w="9785" w:type="dxa"/>
        <w:tblLook w:val="04A0" w:firstRow="1" w:lastRow="0" w:firstColumn="1" w:lastColumn="0" w:noHBand="0" w:noVBand="1"/>
      </w:tblPr>
      <w:tblGrid>
        <w:gridCol w:w="4943"/>
        <w:gridCol w:w="962"/>
        <w:gridCol w:w="1799"/>
        <w:gridCol w:w="1128"/>
        <w:gridCol w:w="962"/>
      </w:tblGrid>
      <w:tr w:rsidR="009B1E1E" w:rsidRPr="009763D7" w14:paraId="57A58FB1" w14:textId="77777777" w:rsidTr="00D874B1">
        <w:trPr>
          <w:trHeight w:val="295"/>
        </w:trPr>
        <w:tc>
          <w:tcPr>
            <w:tcW w:w="4943" w:type="dxa"/>
            <w:tcBorders>
              <w:top w:val="nil"/>
              <w:left w:val="nil"/>
              <w:bottom w:val="nil"/>
              <w:right w:val="nil"/>
            </w:tcBorders>
            <w:shd w:val="clear" w:color="auto" w:fill="auto"/>
            <w:noWrap/>
            <w:vAlign w:val="bottom"/>
            <w:hideMark/>
          </w:tcPr>
          <w:p w14:paraId="191A379F" w14:textId="19B64799" w:rsidR="009763D7" w:rsidRPr="00D874B1" w:rsidRDefault="009763D7" w:rsidP="009763D7">
            <w:pPr>
              <w:spacing w:after="0" w:line="240" w:lineRule="auto"/>
              <w:rPr>
                <w:rFonts w:ascii="Calibri" w:eastAsia="Times New Roman" w:hAnsi="Calibri" w:cs="Calibri"/>
                <w:b/>
                <w:bCs/>
                <w:color w:val="000000"/>
                <w:sz w:val="24"/>
                <w:szCs w:val="24"/>
              </w:rPr>
            </w:pPr>
            <w:proofErr w:type="spellStart"/>
            <w:r w:rsidRPr="00D874B1">
              <w:rPr>
                <w:rFonts w:ascii="Calibri" w:eastAsia="Times New Roman" w:hAnsi="Calibri" w:cs="Calibri"/>
                <w:color w:val="000000"/>
                <w:sz w:val="24"/>
                <w:szCs w:val="24"/>
              </w:rPr>
              <w:t>Tab.</w:t>
            </w:r>
            <w:proofErr w:type="spellEnd"/>
            <w:r w:rsidRPr="00D874B1">
              <w:rPr>
                <w:rFonts w:ascii="Calibri" w:eastAsia="Times New Roman" w:hAnsi="Calibri" w:cs="Calibri"/>
                <w:color w:val="000000"/>
                <w:sz w:val="24"/>
                <w:szCs w:val="24"/>
              </w:rPr>
              <w:t xml:space="preserve"> 2</w:t>
            </w:r>
            <w:r w:rsidRPr="00D874B1">
              <w:rPr>
                <w:rFonts w:ascii="Calibri" w:eastAsia="Times New Roman" w:hAnsi="Calibri" w:cs="Calibri"/>
                <w:b/>
                <w:bCs/>
                <w:color w:val="000000"/>
                <w:sz w:val="24"/>
                <w:szCs w:val="24"/>
              </w:rPr>
              <w:t xml:space="preserve"> Coûts d'injection identifiés en France</w:t>
            </w:r>
          </w:p>
        </w:tc>
        <w:tc>
          <w:tcPr>
            <w:tcW w:w="957" w:type="dxa"/>
            <w:tcBorders>
              <w:top w:val="nil"/>
              <w:left w:val="nil"/>
              <w:bottom w:val="nil"/>
              <w:right w:val="nil"/>
            </w:tcBorders>
            <w:shd w:val="clear" w:color="auto" w:fill="auto"/>
            <w:noWrap/>
            <w:vAlign w:val="bottom"/>
            <w:hideMark/>
          </w:tcPr>
          <w:p w14:paraId="1DD49CFD" w14:textId="77777777" w:rsidR="009763D7" w:rsidRPr="009763D7" w:rsidRDefault="009763D7" w:rsidP="009763D7">
            <w:pPr>
              <w:spacing w:after="0" w:line="240" w:lineRule="auto"/>
              <w:rPr>
                <w:rFonts w:ascii="Calibri" w:eastAsia="Times New Roman" w:hAnsi="Calibri" w:cs="Calibri"/>
                <w:b/>
                <w:bCs/>
                <w:color w:val="000000"/>
                <w:sz w:val="28"/>
                <w:szCs w:val="28"/>
              </w:rPr>
            </w:pPr>
          </w:p>
        </w:tc>
        <w:tc>
          <w:tcPr>
            <w:tcW w:w="1799" w:type="dxa"/>
            <w:tcBorders>
              <w:top w:val="nil"/>
              <w:left w:val="nil"/>
              <w:bottom w:val="nil"/>
              <w:right w:val="nil"/>
            </w:tcBorders>
            <w:shd w:val="clear" w:color="auto" w:fill="auto"/>
            <w:noWrap/>
            <w:vAlign w:val="bottom"/>
            <w:hideMark/>
          </w:tcPr>
          <w:p w14:paraId="009761AB" w14:textId="77777777" w:rsidR="009763D7" w:rsidRPr="009763D7" w:rsidRDefault="009763D7" w:rsidP="009763D7">
            <w:pPr>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4A8A82BC" w14:textId="77777777" w:rsidR="009763D7" w:rsidRPr="009763D7" w:rsidRDefault="009763D7" w:rsidP="009763D7">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bottom"/>
            <w:hideMark/>
          </w:tcPr>
          <w:p w14:paraId="3EC6472E" w14:textId="77777777" w:rsidR="009763D7" w:rsidRPr="009763D7" w:rsidRDefault="009763D7" w:rsidP="009763D7">
            <w:pPr>
              <w:spacing w:after="0" w:line="240" w:lineRule="auto"/>
              <w:rPr>
                <w:rFonts w:ascii="Times New Roman" w:eastAsia="Times New Roman" w:hAnsi="Times New Roman" w:cs="Times New Roman"/>
                <w:sz w:val="20"/>
                <w:szCs w:val="20"/>
              </w:rPr>
            </w:pPr>
          </w:p>
        </w:tc>
      </w:tr>
      <w:tr w:rsidR="009B1E1E" w:rsidRPr="009763D7" w14:paraId="6987C3FB" w14:textId="77777777" w:rsidTr="009B1E1E">
        <w:trPr>
          <w:trHeight w:val="203"/>
        </w:trPr>
        <w:tc>
          <w:tcPr>
            <w:tcW w:w="49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66D4B"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 xml:space="preserve">Composantes des tarifs </w:t>
            </w:r>
          </w:p>
        </w:tc>
        <w:tc>
          <w:tcPr>
            <w:tcW w:w="484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11B909E"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Tarifs 2021</w:t>
            </w:r>
          </w:p>
        </w:tc>
      </w:tr>
      <w:tr w:rsidR="009B1E1E" w:rsidRPr="009763D7" w14:paraId="067C5CAC" w14:textId="77777777" w:rsidTr="00D874B1">
        <w:trPr>
          <w:trHeight w:val="203"/>
        </w:trPr>
        <w:tc>
          <w:tcPr>
            <w:tcW w:w="4943" w:type="dxa"/>
            <w:vMerge/>
            <w:tcBorders>
              <w:top w:val="single" w:sz="4" w:space="0" w:color="auto"/>
              <w:left w:val="single" w:sz="4" w:space="0" w:color="auto"/>
              <w:bottom w:val="single" w:sz="4" w:space="0" w:color="auto"/>
              <w:right w:val="single" w:sz="4" w:space="0" w:color="auto"/>
            </w:tcBorders>
            <w:vAlign w:val="center"/>
            <w:hideMark/>
          </w:tcPr>
          <w:p w14:paraId="18765212" w14:textId="77777777" w:rsidR="009763D7" w:rsidRPr="009763D7" w:rsidRDefault="009763D7" w:rsidP="009763D7">
            <w:pPr>
              <w:spacing w:after="0" w:line="240" w:lineRule="auto"/>
              <w:rPr>
                <w:rFonts w:ascii="Calibri" w:eastAsia="Times New Roman" w:hAnsi="Calibri" w:cs="Calibri"/>
                <w:b/>
                <w:bCs/>
                <w:color w:val="000000"/>
              </w:rPr>
            </w:pPr>
          </w:p>
        </w:tc>
        <w:tc>
          <w:tcPr>
            <w:tcW w:w="27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3746DF"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4 bar</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A693AD"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16 bar</w:t>
            </w:r>
          </w:p>
        </w:tc>
      </w:tr>
      <w:tr w:rsidR="009B1E1E" w:rsidRPr="009763D7" w14:paraId="3ABA457F" w14:textId="77777777" w:rsidTr="00D874B1">
        <w:trPr>
          <w:trHeight w:val="203"/>
        </w:trPr>
        <w:tc>
          <w:tcPr>
            <w:tcW w:w="4943" w:type="dxa"/>
            <w:vMerge/>
            <w:tcBorders>
              <w:top w:val="single" w:sz="4" w:space="0" w:color="auto"/>
              <w:left w:val="single" w:sz="4" w:space="0" w:color="auto"/>
              <w:bottom w:val="single" w:sz="4" w:space="0" w:color="auto"/>
              <w:right w:val="single" w:sz="4" w:space="0" w:color="auto"/>
            </w:tcBorders>
            <w:vAlign w:val="center"/>
            <w:hideMark/>
          </w:tcPr>
          <w:p w14:paraId="6BFBD9AB" w14:textId="77777777" w:rsidR="009763D7" w:rsidRPr="009763D7" w:rsidRDefault="009763D7" w:rsidP="009763D7">
            <w:pPr>
              <w:spacing w:after="0" w:line="240" w:lineRule="auto"/>
              <w:rPr>
                <w:rFonts w:ascii="Calibri" w:eastAsia="Times New Roman" w:hAnsi="Calibri" w:cs="Calibri"/>
                <w:b/>
                <w:bCs/>
                <w:color w:val="000000"/>
              </w:rPr>
            </w:pPr>
          </w:p>
        </w:tc>
        <w:tc>
          <w:tcPr>
            <w:tcW w:w="957" w:type="dxa"/>
            <w:tcBorders>
              <w:top w:val="nil"/>
              <w:left w:val="nil"/>
              <w:bottom w:val="single" w:sz="4" w:space="0" w:color="auto"/>
              <w:right w:val="single" w:sz="4" w:space="0" w:color="auto"/>
            </w:tcBorders>
            <w:shd w:val="clear" w:color="auto" w:fill="auto"/>
            <w:noWrap/>
            <w:vAlign w:val="center"/>
            <w:hideMark/>
          </w:tcPr>
          <w:p w14:paraId="37DA7540" w14:textId="1CFD88F0" w:rsidR="009763D7" w:rsidRPr="009763D7" w:rsidRDefault="00320718"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M</w:t>
            </w:r>
            <w:r w:rsidR="009763D7" w:rsidRPr="009763D7">
              <w:rPr>
                <w:rFonts w:ascii="Calibri" w:eastAsia="Times New Roman" w:hAnsi="Calibri" w:cs="Calibri"/>
                <w:b/>
                <w:bCs/>
                <w:color w:val="000000"/>
              </w:rPr>
              <w:t>in</w:t>
            </w:r>
          </w:p>
        </w:tc>
        <w:tc>
          <w:tcPr>
            <w:tcW w:w="1799" w:type="dxa"/>
            <w:tcBorders>
              <w:top w:val="nil"/>
              <w:left w:val="nil"/>
              <w:bottom w:val="single" w:sz="4" w:space="0" w:color="auto"/>
              <w:right w:val="single" w:sz="4" w:space="0" w:color="auto"/>
            </w:tcBorders>
            <w:shd w:val="clear" w:color="auto" w:fill="auto"/>
            <w:noWrap/>
            <w:vAlign w:val="center"/>
            <w:hideMark/>
          </w:tcPr>
          <w:p w14:paraId="52D0E31A"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max</w:t>
            </w:r>
          </w:p>
        </w:tc>
        <w:tc>
          <w:tcPr>
            <w:tcW w:w="1128" w:type="dxa"/>
            <w:tcBorders>
              <w:top w:val="nil"/>
              <w:left w:val="nil"/>
              <w:bottom w:val="single" w:sz="4" w:space="0" w:color="auto"/>
              <w:right w:val="single" w:sz="4" w:space="0" w:color="auto"/>
            </w:tcBorders>
            <w:shd w:val="clear" w:color="auto" w:fill="auto"/>
            <w:noWrap/>
            <w:vAlign w:val="center"/>
            <w:hideMark/>
          </w:tcPr>
          <w:p w14:paraId="32A547E5"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min</w:t>
            </w:r>
          </w:p>
        </w:tc>
        <w:tc>
          <w:tcPr>
            <w:tcW w:w="957" w:type="dxa"/>
            <w:tcBorders>
              <w:top w:val="nil"/>
              <w:left w:val="nil"/>
              <w:bottom w:val="single" w:sz="4" w:space="0" w:color="auto"/>
              <w:right w:val="single" w:sz="4" w:space="0" w:color="auto"/>
            </w:tcBorders>
            <w:shd w:val="clear" w:color="auto" w:fill="auto"/>
            <w:noWrap/>
            <w:vAlign w:val="center"/>
            <w:hideMark/>
          </w:tcPr>
          <w:p w14:paraId="09C3E1CE"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max</w:t>
            </w:r>
          </w:p>
        </w:tc>
      </w:tr>
      <w:tr w:rsidR="009B1E1E" w:rsidRPr="009763D7" w14:paraId="78AA3D99" w14:textId="77777777" w:rsidTr="009B1E1E">
        <w:trPr>
          <w:trHeight w:val="203"/>
        </w:trPr>
        <w:tc>
          <w:tcPr>
            <w:tcW w:w="4943" w:type="dxa"/>
            <w:tcBorders>
              <w:top w:val="nil"/>
              <w:left w:val="single" w:sz="4" w:space="0" w:color="auto"/>
              <w:bottom w:val="single" w:sz="4" w:space="0" w:color="auto"/>
              <w:right w:val="single" w:sz="4" w:space="0" w:color="auto"/>
            </w:tcBorders>
            <w:shd w:val="clear" w:color="000000" w:fill="F2F2F2"/>
            <w:noWrap/>
            <w:vAlign w:val="center"/>
            <w:hideMark/>
          </w:tcPr>
          <w:p w14:paraId="1708F2AE" w14:textId="77777777" w:rsidR="009763D7" w:rsidRPr="009763D7" w:rsidRDefault="009763D7" w:rsidP="009763D7">
            <w:pPr>
              <w:spacing w:after="0" w:line="240" w:lineRule="auto"/>
              <w:rPr>
                <w:rFonts w:ascii="Calibri" w:eastAsia="Times New Roman" w:hAnsi="Calibri" w:cs="Calibri"/>
                <w:color w:val="000000"/>
              </w:rPr>
            </w:pPr>
            <w:r w:rsidRPr="009763D7">
              <w:rPr>
                <w:rFonts w:ascii="Calibri" w:eastAsia="Times New Roman" w:hAnsi="Calibri" w:cs="Calibri"/>
                <w:color w:val="000000"/>
              </w:rPr>
              <w:t>1.Terme tarifaire d'injection  (€/MWh)</w:t>
            </w:r>
          </w:p>
        </w:tc>
        <w:tc>
          <w:tcPr>
            <w:tcW w:w="484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D52B302" w14:textId="77777777" w:rsidR="009763D7" w:rsidRPr="009763D7" w:rsidRDefault="009763D7" w:rsidP="009763D7">
            <w:pPr>
              <w:spacing w:after="0" w:line="240" w:lineRule="auto"/>
              <w:jc w:val="center"/>
              <w:rPr>
                <w:rFonts w:ascii="Calibri" w:eastAsia="Times New Roman" w:hAnsi="Calibri" w:cs="Calibri"/>
                <w:b/>
                <w:bCs/>
                <w:color w:val="000000"/>
              </w:rPr>
            </w:pPr>
            <w:r w:rsidRPr="009763D7">
              <w:rPr>
                <w:rFonts w:ascii="Calibri" w:eastAsia="Times New Roman" w:hAnsi="Calibri" w:cs="Calibri"/>
                <w:b/>
                <w:bCs/>
                <w:color w:val="000000"/>
              </w:rPr>
              <w:t> </w:t>
            </w:r>
          </w:p>
        </w:tc>
      </w:tr>
      <w:tr w:rsidR="009B1E1E" w:rsidRPr="009763D7" w14:paraId="416772D3" w14:textId="77777777" w:rsidTr="009B1E1E">
        <w:trPr>
          <w:trHeight w:val="203"/>
        </w:trPr>
        <w:tc>
          <w:tcPr>
            <w:tcW w:w="4943" w:type="dxa"/>
            <w:tcBorders>
              <w:top w:val="nil"/>
              <w:left w:val="single" w:sz="4" w:space="0" w:color="auto"/>
              <w:bottom w:val="single" w:sz="4" w:space="0" w:color="auto"/>
              <w:right w:val="single" w:sz="4" w:space="0" w:color="auto"/>
            </w:tcBorders>
            <w:shd w:val="clear" w:color="000000" w:fill="F2F2F2"/>
            <w:noWrap/>
            <w:vAlign w:val="center"/>
            <w:hideMark/>
          </w:tcPr>
          <w:p w14:paraId="360A09AC" w14:textId="77777777" w:rsidR="009763D7" w:rsidRPr="009763D7" w:rsidRDefault="009763D7" w:rsidP="009763D7">
            <w:pPr>
              <w:spacing w:after="0" w:line="240" w:lineRule="auto"/>
              <w:rPr>
                <w:rFonts w:ascii="Calibri" w:eastAsia="Times New Roman" w:hAnsi="Calibri" w:cs="Calibri"/>
                <w:color w:val="000000"/>
              </w:rPr>
            </w:pPr>
            <w:r w:rsidRPr="009763D7">
              <w:rPr>
                <w:rFonts w:ascii="Calibri" w:eastAsia="Times New Roman" w:hAnsi="Calibri" w:cs="Calibri"/>
                <w:color w:val="000000"/>
              </w:rPr>
              <w:t xml:space="preserve">         Niveau 3  (€/MWh)</w:t>
            </w:r>
          </w:p>
        </w:tc>
        <w:tc>
          <w:tcPr>
            <w:tcW w:w="4842" w:type="dxa"/>
            <w:gridSpan w:val="4"/>
            <w:tcBorders>
              <w:top w:val="single" w:sz="4" w:space="0" w:color="auto"/>
              <w:left w:val="nil"/>
              <w:bottom w:val="single" w:sz="4" w:space="0" w:color="auto"/>
              <w:right w:val="single" w:sz="4" w:space="0" w:color="000000"/>
            </w:tcBorders>
            <w:shd w:val="clear" w:color="000000" w:fill="F2F2F2"/>
            <w:noWrap/>
            <w:vAlign w:val="center"/>
            <w:hideMark/>
          </w:tcPr>
          <w:p w14:paraId="3A21E553" w14:textId="56D0DB15" w:rsidR="009763D7" w:rsidRPr="009763D7" w:rsidRDefault="009763D7" w:rsidP="009763D7">
            <w:pPr>
              <w:spacing w:after="0" w:line="240" w:lineRule="auto"/>
              <w:jc w:val="center"/>
              <w:rPr>
                <w:rFonts w:ascii="Calibri" w:eastAsia="Times New Roman" w:hAnsi="Calibri" w:cs="Calibri"/>
                <w:color w:val="000000"/>
              </w:rPr>
            </w:pPr>
            <w:r w:rsidRPr="009763D7">
              <w:rPr>
                <w:rFonts w:ascii="Calibri" w:eastAsia="Times New Roman" w:hAnsi="Calibri" w:cs="Calibri"/>
                <w:color w:val="000000"/>
              </w:rPr>
              <w:t>0,7</w:t>
            </w:r>
          </w:p>
        </w:tc>
      </w:tr>
      <w:tr w:rsidR="009B1E1E" w:rsidRPr="009763D7" w14:paraId="5524EC75" w14:textId="77777777" w:rsidTr="009B1E1E">
        <w:trPr>
          <w:trHeight w:val="203"/>
        </w:trPr>
        <w:tc>
          <w:tcPr>
            <w:tcW w:w="4943" w:type="dxa"/>
            <w:tcBorders>
              <w:top w:val="nil"/>
              <w:left w:val="single" w:sz="4" w:space="0" w:color="auto"/>
              <w:bottom w:val="single" w:sz="4" w:space="0" w:color="auto"/>
              <w:right w:val="single" w:sz="4" w:space="0" w:color="auto"/>
            </w:tcBorders>
            <w:shd w:val="clear" w:color="000000" w:fill="F2F2F2"/>
            <w:noWrap/>
            <w:vAlign w:val="center"/>
            <w:hideMark/>
          </w:tcPr>
          <w:p w14:paraId="38ACE20B" w14:textId="77777777" w:rsidR="009763D7" w:rsidRPr="009763D7" w:rsidRDefault="009763D7" w:rsidP="009763D7">
            <w:pPr>
              <w:spacing w:after="0" w:line="240" w:lineRule="auto"/>
              <w:rPr>
                <w:rFonts w:ascii="Calibri" w:eastAsia="Times New Roman" w:hAnsi="Calibri" w:cs="Calibri"/>
                <w:color w:val="000000"/>
              </w:rPr>
            </w:pPr>
            <w:r w:rsidRPr="009763D7">
              <w:rPr>
                <w:rFonts w:ascii="Calibri" w:eastAsia="Times New Roman" w:hAnsi="Calibri" w:cs="Calibri"/>
                <w:color w:val="000000"/>
              </w:rPr>
              <w:t xml:space="preserve">         Niveau 2  (€/MWh)</w:t>
            </w:r>
          </w:p>
        </w:tc>
        <w:tc>
          <w:tcPr>
            <w:tcW w:w="4842" w:type="dxa"/>
            <w:gridSpan w:val="4"/>
            <w:tcBorders>
              <w:top w:val="single" w:sz="4" w:space="0" w:color="auto"/>
              <w:left w:val="nil"/>
              <w:bottom w:val="single" w:sz="4" w:space="0" w:color="auto"/>
              <w:right w:val="single" w:sz="4" w:space="0" w:color="000000"/>
            </w:tcBorders>
            <w:shd w:val="clear" w:color="000000" w:fill="F2F2F2"/>
            <w:noWrap/>
            <w:vAlign w:val="center"/>
            <w:hideMark/>
          </w:tcPr>
          <w:p w14:paraId="5B688E38" w14:textId="1427B8F1" w:rsidR="009763D7" w:rsidRPr="00D874B1" w:rsidRDefault="009763D7" w:rsidP="009763D7">
            <w:pPr>
              <w:spacing w:after="0" w:line="240" w:lineRule="auto"/>
              <w:jc w:val="center"/>
              <w:rPr>
                <w:rFonts w:ascii="Calibri" w:eastAsia="Times New Roman" w:hAnsi="Calibri" w:cs="Calibri"/>
                <w:color w:val="000000"/>
                <w:lang w:val="en-US"/>
              </w:rPr>
            </w:pPr>
            <w:r w:rsidRPr="009763D7">
              <w:rPr>
                <w:rFonts w:ascii="Calibri" w:eastAsia="Times New Roman" w:hAnsi="Calibri" w:cs="Calibri"/>
                <w:color w:val="000000"/>
              </w:rPr>
              <w:t>0,</w:t>
            </w:r>
            <w:r w:rsidR="00C94A3A">
              <w:rPr>
                <w:rFonts w:ascii="Calibri" w:eastAsia="Times New Roman" w:hAnsi="Calibri" w:cs="Calibri"/>
                <w:color w:val="000000"/>
                <w:lang w:val="en-US"/>
              </w:rPr>
              <w:t>4</w:t>
            </w:r>
          </w:p>
        </w:tc>
      </w:tr>
      <w:tr w:rsidR="009B1E1E" w:rsidRPr="009763D7" w14:paraId="08FC9A38" w14:textId="77777777" w:rsidTr="009B1E1E">
        <w:trPr>
          <w:trHeight w:val="203"/>
        </w:trPr>
        <w:tc>
          <w:tcPr>
            <w:tcW w:w="4943" w:type="dxa"/>
            <w:tcBorders>
              <w:top w:val="nil"/>
              <w:left w:val="single" w:sz="4" w:space="0" w:color="auto"/>
              <w:bottom w:val="single" w:sz="4" w:space="0" w:color="auto"/>
              <w:right w:val="single" w:sz="4" w:space="0" w:color="auto"/>
            </w:tcBorders>
            <w:shd w:val="clear" w:color="000000" w:fill="F2F2F2"/>
            <w:noWrap/>
            <w:vAlign w:val="center"/>
            <w:hideMark/>
          </w:tcPr>
          <w:p w14:paraId="049036D9" w14:textId="77777777" w:rsidR="009763D7" w:rsidRPr="009763D7" w:rsidRDefault="009763D7" w:rsidP="009763D7">
            <w:pPr>
              <w:spacing w:after="0" w:line="240" w:lineRule="auto"/>
              <w:rPr>
                <w:rFonts w:ascii="Calibri" w:eastAsia="Times New Roman" w:hAnsi="Calibri" w:cs="Calibri"/>
                <w:color w:val="000000"/>
              </w:rPr>
            </w:pPr>
            <w:r w:rsidRPr="009763D7">
              <w:rPr>
                <w:rFonts w:ascii="Calibri" w:eastAsia="Times New Roman" w:hAnsi="Calibri" w:cs="Calibri"/>
                <w:color w:val="000000"/>
              </w:rPr>
              <w:t xml:space="preserve">         Niveau 1  (€/MWh)</w:t>
            </w:r>
          </w:p>
        </w:tc>
        <w:tc>
          <w:tcPr>
            <w:tcW w:w="4842" w:type="dxa"/>
            <w:gridSpan w:val="4"/>
            <w:tcBorders>
              <w:top w:val="single" w:sz="4" w:space="0" w:color="auto"/>
              <w:left w:val="nil"/>
              <w:bottom w:val="single" w:sz="4" w:space="0" w:color="auto"/>
              <w:right w:val="single" w:sz="4" w:space="0" w:color="000000"/>
            </w:tcBorders>
            <w:shd w:val="clear" w:color="000000" w:fill="F2F2F2"/>
            <w:noWrap/>
            <w:vAlign w:val="center"/>
            <w:hideMark/>
          </w:tcPr>
          <w:p w14:paraId="2B94DD5A" w14:textId="52EEABA6" w:rsidR="009763D7" w:rsidRPr="009763D7" w:rsidRDefault="009763D7" w:rsidP="009763D7">
            <w:pPr>
              <w:spacing w:after="0" w:line="240" w:lineRule="auto"/>
              <w:jc w:val="center"/>
              <w:rPr>
                <w:rFonts w:ascii="Calibri" w:eastAsia="Times New Roman" w:hAnsi="Calibri" w:cs="Calibri"/>
                <w:color w:val="000000"/>
              </w:rPr>
            </w:pPr>
            <w:r w:rsidRPr="009763D7">
              <w:rPr>
                <w:rFonts w:ascii="Calibri" w:eastAsia="Times New Roman" w:hAnsi="Calibri" w:cs="Calibri"/>
                <w:color w:val="000000"/>
              </w:rPr>
              <w:t>0,0</w:t>
            </w:r>
          </w:p>
        </w:tc>
      </w:tr>
      <w:tr w:rsidR="009B1E1E" w:rsidRPr="009763D7" w14:paraId="3989A1A9" w14:textId="77777777" w:rsidTr="00D874B1">
        <w:trPr>
          <w:trHeight w:val="203"/>
        </w:trPr>
        <w:tc>
          <w:tcPr>
            <w:tcW w:w="4943" w:type="dxa"/>
            <w:tcBorders>
              <w:top w:val="nil"/>
              <w:left w:val="single" w:sz="4" w:space="0" w:color="auto"/>
              <w:bottom w:val="single" w:sz="4" w:space="0" w:color="auto"/>
              <w:right w:val="single" w:sz="4" w:space="0" w:color="auto"/>
            </w:tcBorders>
            <w:shd w:val="clear" w:color="auto" w:fill="auto"/>
            <w:noWrap/>
            <w:vAlign w:val="bottom"/>
            <w:hideMark/>
          </w:tcPr>
          <w:p w14:paraId="5DB5059F" w14:textId="77777777" w:rsidR="009763D7" w:rsidRPr="009763D7" w:rsidRDefault="009763D7" w:rsidP="009763D7">
            <w:pPr>
              <w:spacing w:after="0" w:line="240" w:lineRule="auto"/>
              <w:rPr>
                <w:rFonts w:ascii="Calibri" w:eastAsia="Times New Roman" w:hAnsi="Calibri" w:cs="Calibri"/>
                <w:color w:val="000000"/>
              </w:rPr>
            </w:pPr>
            <w:r w:rsidRPr="009763D7">
              <w:rPr>
                <w:rFonts w:ascii="Calibri" w:eastAsia="Times New Roman" w:hAnsi="Calibri" w:cs="Calibri"/>
                <w:color w:val="000000"/>
              </w:rPr>
              <w:t>2.Location poste (€/an)</w:t>
            </w:r>
          </w:p>
        </w:tc>
        <w:tc>
          <w:tcPr>
            <w:tcW w:w="957" w:type="dxa"/>
            <w:tcBorders>
              <w:top w:val="nil"/>
              <w:left w:val="nil"/>
              <w:bottom w:val="single" w:sz="4" w:space="0" w:color="auto"/>
              <w:right w:val="single" w:sz="4" w:space="0" w:color="auto"/>
            </w:tcBorders>
            <w:shd w:val="clear" w:color="auto" w:fill="auto"/>
            <w:noWrap/>
            <w:vAlign w:val="bottom"/>
            <w:hideMark/>
          </w:tcPr>
          <w:p w14:paraId="04A59635"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50.562</w:t>
            </w:r>
          </w:p>
        </w:tc>
        <w:tc>
          <w:tcPr>
            <w:tcW w:w="1799" w:type="dxa"/>
            <w:tcBorders>
              <w:top w:val="nil"/>
              <w:left w:val="nil"/>
              <w:bottom w:val="single" w:sz="4" w:space="0" w:color="auto"/>
              <w:right w:val="single" w:sz="4" w:space="0" w:color="auto"/>
            </w:tcBorders>
            <w:shd w:val="clear" w:color="auto" w:fill="auto"/>
            <w:noWrap/>
            <w:vAlign w:val="bottom"/>
            <w:hideMark/>
          </w:tcPr>
          <w:p w14:paraId="5F8022E1"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54.729</w:t>
            </w:r>
          </w:p>
        </w:tc>
        <w:tc>
          <w:tcPr>
            <w:tcW w:w="1128" w:type="dxa"/>
            <w:tcBorders>
              <w:top w:val="nil"/>
              <w:left w:val="nil"/>
              <w:bottom w:val="single" w:sz="4" w:space="0" w:color="auto"/>
              <w:right w:val="single" w:sz="4" w:space="0" w:color="auto"/>
            </w:tcBorders>
            <w:shd w:val="clear" w:color="auto" w:fill="auto"/>
            <w:noWrap/>
            <w:vAlign w:val="bottom"/>
            <w:hideMark/>
          </w:tcPr>
          <w:p w14:paraId="51C6F159"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51.765</w:t>
            </w:r>
          </w:p>
        </w:tc>
        <w:tc>
          <w:tcPr>
            <w:tcW w:w="957" w:type="dxa"/>
            <w:tcBorders>
              <w:top w:val="nil"/>
              <w:left w:val="nil"/>
              <w:bottom w:val="single" w:sz="4" w:space="0" w:color="auto"/>
              <w:right w:val="single" w:sz="4" w:space="0" w:color="auto"/>
            </w:tcBorders>
            <w:shd w:val="clear" w:color="auto" w:fill="auto"/>
            <w:noWrap/>
            <w:vAlign w:val="bottom"/>
            <w:hideMark/>
          </w:tcPr>
          <w:p w14:paraId="5825B47A"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56.434</w:t>
            </w:r>
          </w:p>
        </w:tc>
      </w:tr>
      <w:tr w:rsidR="009B1E1E" w:rsidRPr="009763D7" w14:paraId="594EEAEF" w14:textId="77777777" w:rsidTr="00D874B1">
        <w:trPr>
          <w:trHeight w:val="203"/>
        </w:trPr>
        <w:tc>
          <w:tcPr>
            <w:tcW w:w="4943" w:type="dxa"/>
            <w:tcBorders>
              <w:top w:val="nil"/>
              <w:left w:val="single" w:sz="4" w:space="0" w:color="auto"/>
              <w:bottom w:val="single" w:sz="4" w:space="0" w:color="auto"/>
              <w:right w:val="single" w:sz="4" w:space="0" w:color="auto"/>
            </w:tcBorders>
            <w:shd w:val="clear" w:color="auto" w:fill="auto"/>
            <w:noWrap/>
            <w:hideMark/>
          </w:tcPr>
          <w:p w14:paraId="700B951A" w14:textId="77777777" w:rsidR="009763D7" w:rsidRPr="009763D7" w:rsidRDefault="009763D7" w:rsidP="009763D7">
            <w:pPr>
              <w:spacing w:after="0" w:line="240" w:lineRule="auto"/>
              <w:rPr>
                <w:rFonts w:ascii="Calibri" w:eastAsia="Times New Roman" w:hAnsi="Calibri" w:cs="Calibri"/>
                <w:color w:val="000000"/>
              </w:rPr>
            </w:pPr>
            <w:r w:rsidRPr="009763D7">
              <w:rPr>
                <w:rFonts w:ascii="Calibri" w:eastAsia="Times New Roman" w:hAnsi="Calibri" w:cs="Calibri"/>
                <w:color w:val="000000"/>
              </w:rPr>
              <w:t>3.Location compteur (€/an)</w:t>
            </w:r>
          </w:p>
        </w:tc>
        <w:tc>
          <w:tcPr>
            <w:tcW w:w="957" w:type="dxa"/>
            <w:tcBorders>
              <w:top w:val="nil"/>
              <w:left w:val="nil"/>
              <w:bottom w:val="single" w:sz="4" w:space="0" w:color="auto"/>
              <w:right w:val="single" w:sz="4" w:space="0" w:color="auto"/>
            </w:tcBorders>
            <w:shd w:val="clear" w:color="auto" w:fill="auto"/>
            <w:noWrap/>
            <w:vAlign w:val="bottom"/>
            <w:hideMark/>
          </w:tcPr>
          <w:p w14:paraId="0763F5F1"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136</w:t>
            </w:r>
          </w:p>
        </w:tc>
        <w:tc>
          <w:tcPr>
            <w:tcW w:w="1799" w:type="dxa"/>
            <w:tcBorders>
              <w:top w:val="nil"/>
              <w:left w:val="nil"/>
              <w:bottom w:val="single" w:sz="4" w:space="0" w:color="auto"/>
              <w:right w:val="single" w:sz="4" w:space="0" w:color="auto"/>
            </w:tcBorders>
            <w:shd w:val="clear" w:color="auto" w:fill="auto"/>
            <w:noWrap/>
            <w:vAlign w:val="bottom"/>
            <w:hideMark/>
          </w:tcPr>
          <w:p w14:paraId="20DEDCD2"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197</w:t>
            </w:r>
          </w:p>
        </w:tc>
        <w:tc>
          <w:tcPr>
            <w:tcW w:w="1128" w:type="dxa"/>
            <w:tcBorders>
              <w:top w:val="nil"/>
              <w:left w:val="nil"/>
              <w:bottom w:val="single" w:sz="4" w:space="0" w:color="auto"/>
              <w:right w:val="single" w:sz="4" w:space="0" w:color="auto"/>
            </w:tcBorders>
            <w:shd w:val="clear" w:color="auto" w:fill="auto"/>
            <w:noWrap/>
            <w:vAlign w:val="bottom"/>
            <w:hideMark/>
          </w:tcPr>
          <w:p w14:paraId="20CA1598"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193</w:t>
            </w:r>
          </w:p>
        </w:tc>
        <w:tc>
          <w:tcPr>
            <w:tcW w:w="957" w:type="dxa"/>
            <w:tcBorders>
              <w:top w:val="nil"/>
              <w:left w:val="nil"/>
              <w:bottom w:val="single" w:sz="4" w:space="0" w:color="auto"/>
              <w:right w:val="single" w:sz="4" w:space="0" w:color="auto"/>
            </w:tcBorders>
            <w:shd w:val="clear" w:color="auto" w:fill="auto"/>
            <w:noWrap/>
            <w:vAlign w:val="bottom"/>
            <w:hideMark/>
          </w:tcPr>
          <w:p w14:paraId="03AB2FA1"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1.301</w:t>
            </w:r>
          </w:p>
        </w:tc>
      </w:tr>
      <w:tr w:rsidR="009B1E1E" w:rsidRPr="009763D7" w14:paraId="4DCF0E8D" w14:textId="77777777" w:rsidTr="00D874B1">
        <w:trPr>
          <w:trHeight w:val="203"/>
        </w:trPr>
        <w:tc>
          <w:tcPr>
            <w:tcW w:w="4943" w:type="dxa"/>
            <w:tcBorders>
              <w:top w:val="nil"/>
              <w:left w:val="single" w:sz="4" w:space="0" w:color="auto"/>
              <w:bottom w:val="single" w:sz="4" w:space="0" w:color="auto"/>
              <w:right w:val="single" w:sz="4" w:space="0" w:color="auto"/>
            </w:tcBorders>
            <w:shd w:val="clear" w:color="auto" w:fill="auto"/>
            <w:noWrap/>
            <w:hideMark/>
          </w:tcPr>
          <w:p w14:paraId="4397BC8C" w14:textId="4E97FDF9" w:rsidR="009763D7" w:rsidRPr="009763D7" w:rsidRDefault="00E021E8" w:rsidP="009763D7">
            <w:pPr>
              <w:spacing w:after="0" w:line="240" w:lineRule="auto"/>
              <w:rPr>
                <w:rFonts w:ascii="Calibri" w:eastAsia="Times New Roman" w:hAnsi="Calibri" w:cs="Calibri"/>
                <w:color w:val="000000"/>
              </w:rPr>
            </w:pPr>
            <w:r>
              <w:rPr>
                <w:rFonts w:ascii="Calibri" w:eastAsia="Times New Roman" w:hAnsi="Calibri" w:cs="Calibri"/>
                <w:color w:val="000000"/>
                <w:lang w:val="en-US"/>
              </w:rPr>
              <w:t>(3.</w:t>
            </w:r>
            <w:r w:rsidR="009763D7" w:rsidRPr="009763D7">
              <w:rPr>
                <w:rFonts w:ascii="Calibri" w:eastAsia="Times New Roman" w:hAnsi="Calibri" w:cs="Calibri"/>
                <w:color w:val="000000"/>
              </w:rPr>
              <w:t>Service de maintenance (€/an))</w:t>
            </w:r>
          </w:p>
        </w:tc>
        <w:tc>
          <w:tcPr>
            <w:tcW w:w="957" w:type="dxa"/>
            <w:tcBorders>
              <w:top w:val="nil"/>
              <w:left w:val="nil"/>
              <w:bottom w:val="single" w:sz="4" w:space="0" w:color="auto"/>
              <w:right w:val="single" w:sz="4" w:space="0" w:color="auto"/>
            </w:tcBorders>
            <w:shd w:val="clear" w:color="auto" w:fill="auto"/>
            <w:noWrap/>
            <w:vAlign w:val="bottom"/>
            <w:hideMark/>
          </w:tcPr>
          <w:p w14:paraId="2F292C04"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(213,71)</w:t>
            </w:r>
          </w:p>
        </w:tc>
        <w:tc>
          <w:tcPr>
            <w:tcW w:w="1799" w:type="dxa"/>
            <w:tcBorders>
              <w:top w:val="nil"/>
              <w:left w:val="nil"/>
              <w:bottom w:val="single" w:sz="4" w:space="0" w:color="auto"/>
              <w:right w:val="single" w:sz="4" w:space="0" w:color="auto"/>
            </w:tcBorders>
            <w:shd w:val="clear" w:color="auto" w:fill="auto"/>
            <w:noWrap/>
            <w:vAlign w:val="bottom"/>
            <w:hideMark/>
          </w:tcPr>
          <w:p w14:paraId="598A512B"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(213,71)</w:t>
            </w:r>
          </w:p>
        </w:tc>
        <w:tc>
          <w:tcPr>
            <w:tcW w:w="1128" w:type="dxa"/>
            <w:tcBorders>
              <w:top w:val="nil"/>
              <w:left w:val="nil"/>
              <w:bottom w:val="single" w:sz="4" w:space="0" w:color="auto"/>
              <w:right w:val="single" w:sz="4" w:space="0" w:color="auto"/>
            </w:tcBorders>
            <w:shd w:val="clear" w:color="auto" w:fill="auto"/>
            <w:noWrap/>
            <w:vAlign w:val="bottom"/>
            <w:hideMark/>
          </w:tcPr>
          <w:p w14:paraId="2A58D5E9"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(213,71)</w:t>
            </w:r>
          </w:p>
        </w:tc>
        <w:tc>
          <w:tcPr>
            <w:tcW w:w="957" w:type="dxa"/>
            <w:tcBorders>
              <w:top w:val="nil"/>
              <w:left w:val="nil"/>
              <w:bottom w:val="single" w:sz="4" w:space="0" w:color="auto"/>
              <w:right w:val="single" w:sz="4" w:space="0" w:color="auto"/>
            </w:tcBorders>
            <w:shd w:val="clear" w:color="auto" w:fill="auto"/>
            <w:noWrap/>
            <w:vAlign w:val="bottom"/>
            <w:hideMark/>
          </w:tcPr>
          <w:p w14:paraId="2D1305B7"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(213,71)</w:t>
            </w:r>
          </w:p>
        </w:tc>
      </w:tr>
      <w:tr w:rsidR="009B1E1E" w:rsidRPr="009763D7" w14:paraId="2B638713" w14:textId="77777777" w:rsidTr="00D874B1">
        <w:trPr>
          <w:trHeight w:val="77"/>
        </w:trPr>
        <w:tc>
          <w:tcPr>
            <w:tcW w:w="4943" w:type="dxa"/>
            <w:tcBorders>
              <w:top w:val="nil"/>
              <w:left w:val="single" w:sz="4" w:space="0" w:color="auto"/>
              <w:bottom w:val="single" w:sz="4" w:space="0" w:color="auto"/>
              <w:right w:val="single" w:sz="4" w:space="0" w:color="auto"/>
            </w:tcBorders>
            <w:shd w:val="clear" w:color="auto" w:fill="auto"/>
            <w:noWrap/>
            <w:hideMark/>
          </w:tcPr>
          <w:p w14:paraId="1B6E2598" w14:textId="169150E4" w:rsidR="009763D7" w:rsidRPr="00D874B1" w:rsidRDefault="00E021E8" w:rsidP="009763D7">
            <w:pPr>
              <w:spacing w:after="0" w:line="240" w:lineRule="auto"/>
              <w:rPr>
                <w:rFonts w:ascii="Calibri" w:eastAsia="Times New Roman" w:hAnsi="Calibri" w:cs="Calibri"/>
                <w:color w:val="000000"/>
              </w:rPr>
            </w:pPr>
            <w:r w:rsidRPr="00D874B1">
              <w:rPr>
                <w:rFonts w:ascii="Calibri" w:eastAsia="Times New Roman" w:hAnsi="Calibri" w:cs="Calibri"/>
                <w:color w:val="000000"/>
              </w:rPr>
              <w:t>4</w:t>
            </w:r>
            <w:r w:rsidR="009763D7" w:rsidRPr="009763D7">
              <w:rPr>
                <w:rFonts w:ascii="Calibri" w:eastAsia="Times New Roman" w:hAnsi="Calibri" w:cs="Calibri"/>
                <w:color w:val="000000"/>
              </w:rPr>
              <w:t xml:space="preserve">.Analyse de la qualité du </w:t>
            </w:r>
            <w:r w:rsidR="006C5B92">
              <w:rPr>
                <w:rFonts w:ascii="Calibri" w:eastAsia="Times New Roman" w:hAnsi="Calibri" w:cs="Calibri"/>
                <w:color w:val="000000"/>
              </w:rPr>
              <w:t>biom</w:t>
            </w:r>
            <w:r w:rsidR="00AF263C">
              <w:rPr>
                <w:rFonts w:ascii="Calibri" w:eastAsia="Times New Roman" w:hAnsi="Calibri" w:cs="Calibri"/>
                <w:color w:val="000000"/>
              </w:rPr>
              <w:t>é</w:t>
            </w:r>
            <w:r w:rsidR="006C5B92">
              <w:rPr>
                <w:rFonts w:ascii="Calibri" w:eastAsia="Times New Roman" w:hAnsi="Calibri" w:cs="Calibri"/>
                <w:color w:val="000000"/>
              </w:rPr>
              <w:t>thane</w:t>
            </w:r>
            <w:r w:rsidR="006C5B92" w:rsidRPr="00D874B1">
              <w:rPr>
                <w:rFonts w:ascii="Calibri" w:eastAsia="Times New Roman" w:hAnsi="Calibri" w:cs="Calibri"/>
                <w:color w:val="000000"/>
              </w:rPr>
              <w:t xml:space="preserve"> </w:t>
            </w:r>
            <w:r w:rsidR="006C5B92" w:rsidRPr="009763D7">
              <w:rPr>
                <w:rFonts w:ascii="Calibri" w:eastAsia="Times New Roman" w:hAnsi="Calibri" w:cs="Calibri"/>
                <w:color w:val="000000"/>
              </w:rPr>
              <w:t>(€/an)</w:t>
            </w:r>
          </w:p>
        </w:tc>
        <w:tc>
          <w:tcPr>
            <w:tcW w:w="957" w:type="dxa"/>
            <w:tcBorders>
              <w:top w:val="nil"/>
              <w:left w:val="nil"/>
              <w:bottom w:val="single" w:sz="4" w:space="0" w:color="auto"/>
              <w:right w:val="single" w:sz="4" w:space="0" w:color="auto"/>
            </w:tcBorders>
            <w:shd w:val="clear" w:color="auto" w:fill="auto"/>
            <w:noWrap/>
            <w:vAlign w:val="bottom"/>
            <w:hideMark/>
          </w:tcPr>
          <w:p w14:paraId="6BA5010C"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2.957</w:t>
            </w:r>
          </w:p>
        </w:tc>
        <w:tc>
          <w:tcPr>
            <w:tcW w:w="1799" w:type="dxa"/>
            <w:tcBorders>
              <w:top w:val="nil"/>
              <w:left w:val="nil"/>
              <w:bottom w:val="single" w:sz="4" w:space="0" w:color="auto"/>
              <w:right w:val="single" w:sz="4" w:space="0" w:color="auto"/>
            </w:tcBorders>
            <w:shd w:val="clear" w:color="auto" w:fill="auto"/>
            <w:noWrap/>
            <w:vAlign w:val="bottom"/>
            <w:hideMark/>
          </w:tcPr>
          <w:p w14:paraId="3426187B"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11.827</w:t>
            </w:r>
          </w:p>
        </w:tc>
        <w:tc>
          <w:tcPr>
            <w:tcW w:w="1128" w:type="dxa"/>
            <w:tcBorders>
              <w:top w:val="nil"/>
              <w:left w:val="nil"/>
              <w:bottom w:val="single" w:sz="4" w:space="0" w:color="auto"/>
              <w:right w:val="single" w:sz="4" w:space="0" w:color="auto"/>
            </w:tcBorders>
            <w:shd w:val="clear" w:color="auto" w:fill="auto"/>
            <w:noWrap/>
            <w:vAlign w:val="bottom"/>
            <w:hideMark/>
          </w:tcPr>
          <w:p w14:paraId="3485E88C"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2.957</w:t>
            </w:r>
          </w:p>
        </w:tc>
        <w:tc>
          <w:tcPr>
            <w:tcW w:w="957" w:type="dxa"/>
            <w:tcBorders>
              <w:top w:val="nil"/>
              <w:left w:val="nil"/>
              <w:bottom w:val="single" w:sz="4" w:space="0" w:color="auto"/>
              <w:right w:val="single" w:sz="4" w:space="0" w:color="auto"/>
            </w:tcBorders>
            <w:shd w:val="clear" w:color="auto" w:fill="auto"/>
            <w:noWrap/>
            <w:vAlign w:val="bottom"/>
            <w:hideMark/>
          </w:tcPr>
          <w:p w14:paraId="10370FBD" w14:textId="77777777" w:rsidR="009763D7" w:rsidRPr="009763D7" w:rsidRDefault="009763D7" w:rsidP="009763D7">
            <w:pPr>
              <w:spacing w:after="0" w:line="240" w:lineRule="auto"/>
              <w:jc w:val="right"/>
              <w:rPr>
                <w:rFonts w:ascii="Calibri" w:eastAsia="Times New Roman" w:hAnsi="Calibri" w:cs="Calibri"/>
                <w:color w:val="000000"/>
              </w:rPr>
            </w:pPr>
            <w:r w:rsidRPr="009763D7">
              <w:rPr>
                <w:rFonts w:ascii="Calibri" w:eastAsia="Times New Roman" w:hAnsi="Calibri" w:cs="Calibri"/>
                <w:color w:val="000000"/>
              </w:rPr>
              <w:t>11.827</w:t>
            </w:r>
          </w:p>
        </w:tc>
      </w:tr>
    </w:tbl>
    <w:p w14:paraId="70FBD154" w14:textId="77777777" w:rsidR="009763D7" w:rsidRDefault="009763D7" w:rsidP="00D24524">
      <w:pPr>
        <w:ind w:firstLine="284"/>
        <w:rPr>
          <w:i/>
          <w:iCs/>
          <w:color w:val="FF0000"/>
        </w:rPr>
      </w:pPr>
    </w:p>
    <w:p w14:paraId="26733E42" w14:textId="026B8EFF" w:rsidR="001960FB" w:rsidRPr="009404F4" w:rsidRDefault="00D51538" w:rsidP="00D51538">
      <w:pPr>
        <w:rPr>
          <w:color w:val="000000" w:themeColor="text1"/>
        </w:rPr>
      </w:pPr>
      <w:r w:rsidRPr="009404F4">
        <w:rPr>
          <w:color w:val="000000" w:themeColor="text1"/>
        </w:rPr>
        <w:t xml:space="preserve">Explications et détails sur </w:t>
      </w:r>
      <w:r w:rsidR="00606E0C" w:rsidRPr="009404F4">
        <w:rPr>
          <w:color w:val="000000" w:themeColor="text1"/>
        </w:rPr>
        <w:t>le tableau ci-dessus :</w:t>
      </w:r>
    </w:p>
    <w:p w14:paraId="73598894" w14:textId="077EEE9B" w:rsidR="00606E0C" w:rsidRDefault="00B934E3" w:rsidP="001A233A">
      <w:pPr>
        <w:autoSpaceDE w:val="0"/>
        <w:autoSpaceDN w:val="0"/>
        <w:adjustRightInd w:val="0"/>
        <w:spacing w:after="0" w:line="240" w:lineRule="auto"/>
        <w:jc w:val="both"/>
        <w:rPr>
          <w:color w:val="000000" w:themeColor="text1"/>
        </w:rPr>
      </w:pPr>
      <w:r>
        <w:rPr>
          <w:color w:val="000000" w:themeColor="text1"/>
        </w:rPr>
        <w:t xml:space="preserve">1. </w:t>
      </w:r>
      <w:r w:rsidR="00416449">
        <w:rPr>
          <w:color w:val="000000" w:themeColor="text1"/>
          <w:u w:val="single"/>
        </w:rPr>
        <w:t>L</w:t>
      </w:r>
      <w:r w:rsidR="008B2DCA" w:rsidRPr="00154DAE">
        <w:rPr>
          <w:color w:val="000000" w:themeColor="text1"/>
          <w:u w:val="single"/>
        </w:rPr>
        <w:t>a</w:t>
      </w:r>
      <w:r w:rsidR="00606E0C" w:rsidRPr="00154DAE">
        <w:rPr>
          <w:color w:val="000000" w:themeColor="text1"/>
          <w:u w:val="single"/>
        </w:rPr>
        <w:t xml:space="preserve"> </w:t>
      </w:r>
      <w:r w:rsidR="0090192E" w:rsidRPr="00154DAE">
        <w:rPr>
          <w:color w:val="000000" w:themeColor="text1"/>
          <w:u w:val="single"/>
        </w:rPr>
        <w:t>valeur</w:t>
      </w:r>
      <w:r w:rsidR="00606E0C" w:rsidRPr="00154DAE">
        <w:rPr>
          <w:color w:val="000000" w:themeColor="text1"/>
          <w:u w:val="single"/>
        </w:rPr>
        <w:t xml:space="preserve"> </w:t>
      </w:r>
      <w:r w:rsidR="005E5D10">
        <w:rPr>
          <w:color w:val="000000" w:themeColor="text1"/>
          <w:u w:val="single"/>
        </w:rPr>
        <w:t>« </w:t>
      </w:r>
      <w:r w:rsidR="00606E0C" w:rsidRPr="00154DAE">
        <w:rPr>
          <w:color w:val="000000" w:themeColor="text1"/>
          <w:u w:val="single"/>
        </w:rPr>
        <w:t>min</w:t>
      </w:r>
      <w:r w:rsidR="002838DF" w:rsidRPr="00154DAE">
        <w:rPr>
          <w:color w:val="000000" w:themeColor="text1"/>
          <w:u w:val="single"/>
        </w:rPr>
        <w:t>.</w:t>
      </w:r>
      <w:r w:rsidR="005E5D10">
        <w:rPr>
          <w:color w:val="000000" w:themeColor="text1"/>
          <w:u w:val="single"/>
        </w:rPr>
        <w:t> »</w:t>
      </w:r>
      <w:r w:rsidR="00606E0C" w:rsidRPr="009404F4">
        <w:rPr>
          <w:color w:val="000000" w:themeColor="text1"/>
        </w:rPr>
        <w:t xml:space="preserve"> </w:t>
      </w:r>
      <w:r w:rsidR="008B2DCA" w:rsidRPr="009404F4">
        <w:rPr>
          <w:color w:val="000000" w:themeColor="text1"/>
        </w:rPr>
        <w:t xml:space="preserve">correspond à l’injection de gaz </w:t>
      </w:r>
      <w:r w:rsidR="0090192E" w:rsidRPr="009404F4">
        <w:rPr>
          <w:color w:val="000000" w:themeColor="text1"/>
        </w:rPr>
        <w:t>biométhane</w:t>
      </w:r>
      <w:r w:rsidR="008B2DCA" w:rsidRPr="009404F4">
        <w:rPr>
          <w:color w:val="000000" w:themeColor="text1"/>
        </w:rPr>
        <w:t xml:space="preserve"> sans odorisation </w:t>
      </w:r>
      <w:r w:rsidR="00C531C5" w:rsidRPr="009404F4">
        <w:rPr>
          <w:color w:val="000000" w:themeColor="text1"/>
        </w:rPr>
        <w:t>(</w:t>
      </w:r>
      <w:r w:rsidR="002838DF" w:rsidRPr="009404F4">
        <w:rPr>
          <w:color w:val="000000" w:themeColor="text1"/>
        </w:rPr>
        <w:t>« c</w:t>
      </w:r>
      <w:r w:rsidR="00773F1C" w:rsidRPr="009404F4">
        <w:rPr>
          <w:color w:val="000000" w:themeColor="text1"/>
        </w:rPr>
        <w:t xml:space="preserve">as ou le </w:t>
      </w:r>
      <w:r w:rsidR="006A6490">
        <w:rPr>
          <w:color w:val="000000" w:themeColor="text1"/>
        </w:rPr>
        <w:t>b</w:t>
      </w:r>
      <w:r w:rsidR="00773F1C" w:rsidRPr="009404F4">
        <w:rPr>
          <w:color w:val="000000" w:themeColor="text1"/>
        </w:rPr>
        <w:t xml:space="preserve">iométhane est odorisé en </w:t>
      </w:r>
      <w:r w:rsidR="002838DF" w:rsidRPr="009404F4">
        <w:rPr>
          <w:color w:val="000000" w:themeColor="text1"/>
        </w:rPr>
        <w:t>amont</w:t>
      </w:r>
      <w:r w:rsidR="00B508A5" w:rsidRPr="009404F4">
        <w:rPr>
          <w:color w:val="000000" w:themeColor="text1"/>
        </w:rPr>
        <w:t xml:space="preserve"> du poste d’injection</w:t>
      </w:r>
      <w:r w:rsidR="002838DF" w:rsidRPr="009404F4">
        <w:rPr>
          <w:color w:val="000000" w:themeColor="text1"/>
        </w:rPr>
        <w:t xml:space="preserve"> par le producteur </w:t>
      </w:r>
      <w:r w:rsidR="009404F4" w:rsidRPr="009404F4">
        <w:rPr>
          <w:color w:val="000000" w:themeColor="text1"/>
        </w:rPr>
        <w:t>de biométhane »</w:t>
      </w:r>
      <w:r w:rsidR="00540DB3">
        <w:rPr>
          <w:color w:val="000000" w:themeColor="text1"/>
        </w:rPr>
        <w:t xml:space="preserve"> -</w:t>
      </w:r>
      <w:r w:rsidR="00540DB3" w:rsidRPr="00CD1849">
        <w:rPr>
          <w:i/>
          <w:iCs/>
          <w:color w:val="000000" w:themeColor="text1"/>
        </w:rPr>
        <w:t>Catalogue de prestation GRDF j</w:t>
      </w:r>
      <w:r w:rsidR="00814383">
        <w:rPr>
          <w:i/>
          <w:iCs/>
          <w:color w:val="000000" w:themeColor="text1"/>
        </w:rPr>
        <w:t>anvier</w:t>
      </w:r>
      <w:r w:rsidR="00540DB3" w:rsidRPr="00CD1849">
        <w:rPr>
          <w:i/>
          <w:iCs/>
          <w:color w:val="000000" w:themeColor="text1"/>
        </w:rPr>
        <w:t xml:space="preserve"> 202</w:t>
      </w:r>
      <w:r w:rsidR="00814383">
        <w:rPr>
          <w:i/>
          <w:iCs/>
          <w:color w:val="000000" w:themeColor="text1"/>
        </w:rPr>
        <w:t>1</w:t>
      </w:r>
      <w:r w:rsidR="00B508A5" w:rsidRPr="009404F4">
        <w:rPr>
          <w:color w:val="000000" w:themeColor="text1"/>
        </w:rPr>
        <w:t>)</w:t>
      </w:r>
      <w:r w:rsidR="009404F4" w:rsidRPr="009404F4">
        <w:rPr>
          <w:color w:val="000000" w:themeColor="text1"/>
        </w:rPr>
        <w:t xml:space="preserve"> et </w:t>
      </w:r>
      <w:r w:rsidR="009404F4" w:rsidRPr="00154DAE">
        <w:rPr>
          <w:color w:val="000000" w:themeColor="text1"/>
          <w:u w:val="single"/>
        </w:rPr>
        <w:t xml:space="preserve">la valeur </w:t>
      </w:r>
      <w:r w:rsidR="005E5D10">
        <w:rPr>
          <w:color w:val="000000" w:themeColor="text1"/>
          <w:u w:val="single"/>
        </w:rPr>
        <w:t>« </w:t>
      </w:r>
      <w:r w:rsidR="009404F4" w:rsidRPr="00154DAE">
        <w:rPr>
          <w:color w:val="000000" w:themeColor="text1"/>
          <w:u w:val="single"/>
        </w:rPr>
        <w:t>max</w:t>
      </w:r>
      <w:r w:rsidR="009404F4" w:rsidRPr="009404F4">
        <w:rPr>
          <w:color w:val="000000" w:themeColor="text1"/>
        </w:rPr>
        <w:t>.</w:t>
      </w:r>
      <w:r w:rsidR="005E5D10">
        <w:rPr>
          <w:color w:val="000000" w:themeColor="text1"/>
        </w:rPr>
        <w:t> »</w:t>
      </w:r>
      <w:r w:rsidR="009404F4" w:rsidRPr="009404F4">
        <w:rPr>
          <w:color w:val="000000" w:themeColor="text1"/>
        </w:rPr>
        <w:t xml:space="preserve"> correspond à l’injection de gaz biométhane avec odorisation.</w:t>
      </w:r>
    </w:p>
    <w:p w14:paraId="5B7EF54A" w14:textId="77777777" w:rsidR="001A233A" w:rsidRDefault="001A233A" w:rsidP="001A233A">
      <w:pPr>
        <w:autoSpaceDE w:val="0"/>
        <w:autoSpaceDN w:val="0"/>
        <w:adjustRightInd w:val="0"/>
        <w:spacing w:after="0" w:line="240" w:lineRule="auto"/>
        <w:jc w:val="both"/>
        <w:rPr>
          <w:color w:val="000000" w:themeColor="text1"/>
        </w:rPr>
      </w:pPr>
    </w:p>
    <w:p w14:paraId="08A14A46" w14:textId="39E01B03" w:rsidR="0090192E" w:rsidRDefault="00B934E3" w:rsidP="001A233A">
      <w:pPr>
        <w:autoSpaceDE w:val="0"/>
        <w:autoSpaceDN w:val="0"/>
        <w:adjustRightInd w:val="0"/>
        <w:spacing w:after="0" w:line="240" w:lineRule="auto"/>
        <w:jc w:val="both"/>
        <w:rPr>
          <w:color w:val="000000" w:themeColor="text1"/>
        </w:rPr>
      </w:pPr>
      <w:r>
        <w:rPr>
          <w:color w:val="000000" w:themeColor="text1"/>
        </w:rPr>
        <w:t xml:space="preserve">2. </w:t>
      </w:r>
      <w:r w:rsidR="00C74968" w:rsidRPr="00154DAE">
        <w:rPr>
          <w:color w:val="000000" w:themeColor="text1"/>
          <w:u w:val="single"/>
        </w:rPr>
        <w:t>Terme tarifaire d’injection</w:t>
      </w:r>
      <w:r w:rsidR="00C74968">
        <w:rPr>
          <w:color w:val="000000" w:themeColor="text1"/>
        </w:rPr>
        <w:t xml:space="preserve"> : </w:t>
      </w:r>
      <w:r w:rsidR="004960F3">
        <w:rPr>
          <w:color w:val="000000" w:themeColor="text1"/>
        </w:rPr>
        <w:t xml:space="preserve">un </w:t>
      </w:r>
      <w:r w:rsidR="004960F3" w:rsidRPr="004960F3">
        <w:rPr>
          <w:color w:val="000000" w:themeColor="text1"/>
        </w:rPr>
        <w:t xml:space="preserve">mécanisme proposé par la CRE fondé sur la définition de trois niveaux de terme d’injection, </w:t>
      </w:r>
      <w:r w:rsidR="00093AFB">
        <w:rPr>
          <w:color w:val="000000" w:themeColor="text1"/>
        </w:rPr>
        <w:t>« </w:t>
      </w:r>
      <w:r w:rsidR="004960F3" w:rsidRPr="004960F3">
        <w:rPr>
          <w:color w:val="000000" w:themeColor="text1"/>
        </w:rPr>
        <w:t>afin de différencier le montant payé par les producteurs et les expéditeurs en fonction des coûts engendrés par leur choix de localisation</w:t>
      </w:r>
      <w:r w:rsidR="00093AFB">
        <w:rPr>
          <w:color w:val="000000" w:themeColor="text1"/>
        </w:rPr>
        <w:t> ».</w:t>
      </w:r>
    </w:p>
    <w:p w14:paraId="330F634E" w14:textId="0D5A576D" w:rsidR="00C20FD2" w:rsidRPr="00C20FD2" w:rsidRDefault="00C20FD2" w:rsidP="00820374">
      <w:pPr>
        <w:autoSpaceDE w:val="0"/>
        <w:autoSpaceDN w:val="0"/>
        <w:adjustRightInd w:val="0"/>
        <w:spacing w:after="0" w:line="240" w:lineRule="auto"/>
        <w:ind w:left="720"/>
        <w:jc w:val="both"/>
        <w:rPr>
          <w:color w:val="000000" w:themeColor="text1"/>
        </w:rPr>
      </w:pPr>
      <w:r>
        <w:rPr>
          <w:color w:val="000000" w:themeColor="text1"/>
        </w:rPr>
        <w:t>« </w:t>
      </w:r>
      <w:r w:rsidRPr="00C20FD2">
        <w:rPr>
          <w:color w:val="000000" w:themeColor="text1"/>
        </w:rPr>
        <w:t xml:space="preserve">Le classement des zones par type de niveau est réalisé en fonction du zonage de </w:t>
      </w:r>
      <w:r w:rsidR="00820374">
        <w:rPr>
          <w:color w:val="000000" w:themeColor="text1"/>
        </w:rPr>
        <w:t xml:space="preserve">   </w:t>
      </w:r>
      <w:r w:rsidRPr="00C20FD2">
        <w:rPr>
          <w:color w:val="000000" w:themeColor="text1"/>
        </w:rPr>
        <w:t>raccordement en vigueur sur la zone et est actualisé concomitamment à l’actualisation du zonage :</w:t>
      </w:r>
    </w:p>
    <w:p w14:paraId="70616AEB" w14:textId="77BB441A" w:rsidR="00C20FD2" w:rsidRPr="00A31F3D" w:rsidRDefault="00C20FD2" w:rsidP="001A233A">
      <w:pPr>
        <w:pStyle w:val="ListParagraph"/>
        <w:numPr>
          <w:ilvl w:val="2"/>
          <w:numId w:val="8"/>
        </w:numPr>
        <w:autoSpaceDE w:val="0"/>
        <w:autoSpaceDN w:val="0"/>
        <w:adjustRightInd w:val="0"/>
        <w:spacing w:after="0" w:line="240" w:lineRule="auto"/>
        <w:jc w:val="both"/>
        <w:rPr>
          <w:color w:val="000000" w:themeColor="text1"/>
        </w:rPr>
      </w:pPr>
      <w:r w:rsidRPr="00A31F3D">
        <w:rPr>
          <w:color w:val="000000" w:themeColor="text1"/>
        </w:rPr>
        <w:t>si le zonage prévoit un rebours ou une compression mutualisée, les futurs sites de production de la zone se voient affecter le niveau 3 ;</w:t>
      </w:r>
    </w:p>
    <w:p w14:paraId="644FB36D" w14:textId="4627E340" w:rsidR="00C20FD2" w:rsidRPr="00A31F3D" w:rsidRDefault="00C20FD2" w:rsidP="001A233A">
      <w:pPr>
        <w:pStyle w:val="ListParagraph"/>
        <w:numPr>
          <w:ilvl w:val="2"/>
          <w:numId w:val="8"/>
        </w:numPr>
        <w:autoSpaceDE w:val="0"/>
        <w:autoSpaceDN w:val="0"/>
        <w:adjustRightInd w:val="0"/>
        <w:spacing w:after="0" w:line="240" w:lineRule="auto"/>
        <w:jc w:val="both"/>
        <w:rPr>
          <w:color w:val="000000" w:themeColor="text1"/>
        </w:rPr>
      </w:pPr>
      <w:r w:rsidRPr="00A31F3D">
        <w:rPr>
          <w:color w:val="000000" w:themeColor="text1"/>
        </w:rPr>
        <w:t>si le zonage ne prévoit ni rebours ni compression mutualisée :</w:t>
      </w:r>
    </w:p>
    <w:p w14:paraId="60A358C1" w14:textId="5FEC36AB" w:rsidR="00C20FD2" w:rsidRPr="00A31F3D" w:rsidRDefault="00C20FD2" w:rsidP="001A233A">
      <w:pPr>
        <w:pStyle w:val="ListParagraph"/>
        <w:numPr>
          <w:ilvl w:val="0"/>
          <w:numId w:val="9"/>
        </w:numPr>
        <w:autoSpaceDE w:val="0"/>
        <w:autoSpaceDN w:val="0"/>
        <w:adjustRightInd w:val="0"/>
        <w:spacing w:after="0" w:line="240" w:lineRule="auto"/>
        <w:jc w:val="both"/>
        <w:rPr>
          <w:color w:val="000000" w:themeColor="text1"/>
        </w:rPr>
      </w:pPr>
      <w:r w:rsidRPr="00A31F3D">
        <w:rPr>
          <w:color w:val="000000" w:themeColor="text1"/>
        </w:rPr>
        <w:t>si le zonage comprend un maillage et/ou une extension mutualisée, les sites de production de la zone se voient affecter le niveau 2 ;</w:t>
      </w:r>
    </w:p>
    <w:p w14:paraId="7590BD20" w14:textId="19CA4490" w:rsidR="00C20FD2" w:rsidRDefault="00C20FD2" w:rsidP="001A233A">
      <w:pPr>
        <w:pStyle w:val="ListParagraph"/>
        <w:numPr>
          <w:ilvl w:val="0"/>
          <w:numId w:val="9"/>
        </w:numPr>
        <w:autoSpaceDE w:val="0"/>
        <w:autoSpaceDN w:val="0"/>
        <w:adjustRightInd w:val="0"/>
        <w:spacing w:after="0" w:line="240" w:lineRule="auto"/>
        <w:jc w:val="both"/>
        <w:rPr>
          <w:color w:val="000000" w:themeColor="text1"/>
        </w:rPr>
      </w:pPr>
      <w:r w:rsidRPr="00A31F3D">
        <w:rPr>
          <w:color w:val="000000" w:themeColor="text1"/>
        </w:rPr>
        <w:t>pour les autres zones, les sites de production de la zone se voient affecter le niveau 1.</w:t>
      </w:r>
      <w:r w:rsidR="00A31F3D" w:rsidRPr="00A31F3D">
        <w:rPr>
          <w:color w:val="000000" w:themeColor="text1"/>
        </w:rPr>
        <w:t> »</w:t>
      </w:r>
    </w:p>
    <w:p w14:paraId="7FB5000E" w14:textId="5DD8B741" w:rsidR="00B01152" w:rsidRDefault="00B01152" w:rsidP="001A233A">
      <w:pPr>
        <w:pStyle w:val="ListParagraph"/>
        <w:autoSpaceDE w:val="0"/>
        <w:autoSpaceDN w:val="0"/>
        <w:adjustRightInd w:val="0"/>
        <w:spacing w:after="0" w:line="240" w:lineRule="auto"/>
        <w:ind w:left="2880"/>
        <w:jc w:val="both"/>
        <w:rPr>
          <w:color w:val="000000" w:themeColor="text1"/>
        </w:rPr>
      </w:pPr>
      <w:r w:rsidRPr="003E4AAE">
        <w:rPr>
          <w:i/>
          <w:iCs/>
          <w:color w:val="000000" w:themeColor="text1"/>
        </w:rPr>
        <w:t>(</w:t>
      </w:r>
      <w:r w:rsidR="003E4AAE" w:rsidRPr="003E4AAE">
        <w:rPr>
          <w:i/>
          <w:iCs/>
          <w:color w:val="000000" w:themeColor="text1"/>
        </w:rPr>
        <w:t>la répartition entre les niveaux 1 et 2 se fera selon la longueur de canalisations sur la zone, rapportée au nombre de projets</w:t>
      </w:r>
      <w:r w:rsidR="003E4AAE">
        <w:rPr>
          <w:color w:val="000000" w:themeColor="text1"/>
        </w:rPr>
        <w:t>)</w:t>
      </w:r>
    </w:p>
    <w:p w14:paraId="5DFB1D77" w14:textId="77777777" w:rsidR="00820374" w:rsidRDefault="00820374" w:rsidP="001A233A">
      <w:pPr>
        <w:pStyle w:val="ListParagraph"/>
        <w:autoSpaceDE w:val="0"/>
        <w:autoSpaceDN w:val="0"/>
        <w:adjustRightInd w:val="0"/>
        <w:spacing w:after="0" w:line="240" w:lineRule="auto"/>
        <w:ind w:left="2880"/>
        <w:jc w:val="both"/>
        <w:rPr>
          <w:color w:val="000000" w:themeColor="text1"/>
        </w:rPr>
      </w:pPr>
    </w:p>
    <w:p w14:paraId="6632788D" w14:textId="60565F31" w:rsidR="00486B79" w:rsidRPr="00486B79" w:rsidRDefault="009A66F1" w:rsidP="008B4464">
      <w:pPr>
        <w:jc w:val="both"/>
        <w:rPr>
          <w:color w:val="000000" w:themeColor="text1"/>
        </w:rPr>
      </w:pPr>
      <w:r>
        <w:rPr>
          <w:color w:val="000000" w:themeColor="text1"/>
        </w:rPr>
        <w:t>Le</w:t>
      </w:r>
      <w:r w:rsidR="00486B79" w:rsidRPr="00486B79">
        <w:rPr>
          <w:color w:val="000000" w:themeColor="text1"/>
        </w:rPr>
        <w:t xml:space="preserve"> terme tarifaire </w:t>
      </w:r>
      <w:r>
        <w:rPr>
          <w:color w:val="000000" w:themeColor="text1"/>
        </w:rPr>
        <w:t xml:space="preserve">d’injection par niveau est </w:t>
      </w:r>
      <w:r w:rsidR="00486B79" w:rsidRPr="00486B79">
        <w:rPr>
          <w:color w:val="000000" w:themeColor="text1"/>
        </w:rPr>
        <w:t>fondé sur les principes suivants :</w:t>
      </w:r>
    </w:p>
    <w:p w14:paraId="39479529" w14:textId="4F6BAB10" w:rsidR="00486B79" w:rsidRPr="00486B79" w:rsidRDefault="00345C48" w:rsidP="00486B79">
      <w:pPr>
        <w:pStyle w:val="ListParagraph"/>
        <w:numPr>
          <w:ilvl w:val="0"/>
          <w:numId w:val="10"/>
        </w:numPr>
        <w:jc w:val="both"/>
        <w:rPr>
          <w:color w:val="000000" w:themeColor="text1"/>
        </w:rPr>
      </w:pPr>
      <w:r>
        <w:rPr>
          <w:color w:val="000000" w:themeColor="text1"/>
        </w:rPr>
        <w:t>« </w:t>
      </w:r>
      <w:r w:rsidR="00486B79" w:rsidRPr="00486B79">
        <w:rPr>
          <w:color w:val="000000" w:themeColor="text1"/>
        </w:rPr>
        <w:t>envoi d’un signal à la localisation aux porteurs de projets afin de les encourager à choisir les zones qui génèrent le moins de coûts d’exploitation liés à l’adaptation du réseau pour accueillir le biométhane ;</w:t>
      </w:r>
    </w:p>
    <w:p w14:paraId="5718191E" w14:textId="131D4B2A" w:rsidR="001960FB" w:rsidRPr="007D3A70" w:rsidRDefault="00486B79" w:rsidP="00486B79">
      <w:pPr>
        <w:pStyle w:val="ListParagraph"/>
        <w:numPr>
          <w:ilvl w:val="0"/>
          <w:numId w:val="10"/>
        </w:numPr>
        <w:jc w:val="both"/>
        <w:rPr>
          <w:i/>
          <w:iCs/>
          <w:color w:val="000000" w:themeColor="text1"/>
        </w:rPr>
      </w:pPr>
      <w:r w:rsidRPr="00486B79">
        <w:rPr>
          <w:color w:val="000000" w:themeColor="text1"/>
        </w:rPr>
        <w:t>mise en place d’un mécanisme qui assure de la stabilité au producteur, et qui permet que chaque producteur soit protégé, une fois ses conditions de raccordement définies, d’une dégradation des conditions d’injection dans sa zone.</w:t>
      </w:r>
      <w:r w:rsidR="00345C48">
        <w:rPr>
          <w:color w:val="000000" w:themeColor="text1"/>
        </w:rPr>
        <w:t> »</w:t>
      </w:r>
    </w:p>
    <w:p w14:paraId="65D93F15" w14:textId="5110929C" w:rsidR="007D3A70" w:rsidRPr="006D489A" w:rsidRDefault="00062B9B" w:rsidP="008B4464">
      <w:pPr>
        <w:jc w:val="both"/>
        <w:rPr>
          <w:color w:val="000000" w:themeColor="text1"/>
        </w:rPr>
      </w:pPr>
      <w:r w:rsidRPr="00D874B1">
        <w:rPr>
          <w:color w:val="000000" w:themeColor="text1"/>
        </w:rPr>
        <w:t>Dans la  logique</w:t>
      </w:r>
      <w:r w:rsidR="00AC01FB" w:rsidRPr="00D874B1">
        <w:rPr>
          <w:color w:val="000000" w:themeColor="text1"/>
        </w:rPr>
        <w:t xml:space="preserve"> du deuxième </w:t>
      </w:r>
      <w:r w:rsidR="00B934E3" w:rsidRPr="00D874B1">
        <w:rPr>
          <w:color w:val="000000" w:themeColor="text1"/>
        </w:rPr>
        <w:t>principe</w:t>
      </w:r>
      <w:r w:rsidR="004D7683">
        <w:rPr>
          <w:color w:val="000000" w:themeColor="text1"/>
        </w:rPr>
        <w:t>,</w:t>
      </w:r>
      <w:r w:rsidR="00AC01FB" w:rsidRPr="00D874B1">
        <w:rPr>
          <w:color w:val="000000" w:themeColor="text1"/>
        </w:rPr>
        <w:t xml:space="preserve"> la CRE </w:t>
      </w:r>
      <w:r w:rsidR="00B934E3" w:rsidRPr="00D874B1">
        <w:rPr>
          <w:color w:val="000000" w:themeColor="text1"/>
        </w:rPr>
        <w:t>a décidé que </w:t>
      </w:r>
      <w:r w:rsidR="00575030" w:rsidRPr="00D874B1">
        <w:rPr>
          <w:color w:val="000000" w:themeColor="text1"/>
        </w:rPr>
        <w:t>« </w:t>
      </w:r>
      <w:r w:rsidRPr="00D874B1">
        <w:rPr>
          <w:color w:val="000000" w:themeColor="text1"/>
        </w:rPr>
        <w:t>les sites de production qui injectent actuellement se verront attribuer le niveau 1</w:t>
      </w:r>
      <w:r w:rsidR="00B934E3" w:rsidRPr="00D874B1">
        <w:rPr>
          <w:color w:val="000000" w:themeColor="text1"/>
        </w:rPr>
        <w:t> »</w:t>
      </w:r>
      <w:r w:rsidRPr="006D489A">
        <w:rPr>
          <w:color w:val="000000" w:themeColor="text1"/>
        </w:rPr>
        <w:t>.</w:t>
      </w:r>
    </w:p>
    <w:p w14:paraId="3E41E6E4" w14:textId="1A7342AC" w:rsidR="00345C48" w:rsidRDefault="00FE3920" w:rsidP="00A71D16">
      <w:pPr>
        <w:ind w:left="720"/>
        <w:jc w:val="both"/>
        <w:rPr>
          <w:color w:val="000000" w:themeColor="text1"/>
          <w:sz w:val="18"/>
          <w:szCs w:val="18"/>
        </w:rPr>
      </w:pPr>
      <w:r w:rsidRPr="00CD00A8">
        <w:rPr>
          <w:color w:val="000000" w:themeColor="text1"/>
          <w:sz w:val="18"/>
          <w:szCs w:val="18"/>
        </w:rPr>
        <w:t xml:space="preserve">Source : </w:t>
      </w:r>
      <w:r w:rsidR="00CD00A8" w:rsidRPr="00CD00A8">
        <w:rPr>
          <w:color w:val="000000" w:themeColor="text1"/>
          <w:sz w:val="18"/>
          <w:szCs w:val="18"/>
        </w:rPr>
        <w:t>CRE : Délibération de la Commission de régulation de l’énergie du 23 janvier 2020 portant décision sur le tarif péréqué d'utilisation des réseaux publics de distribution de gaz naturel de GRDF</w:t>
      </w:r>
    </w:p>
    <w:p w14:paraId="20DF87E8" w14:textId="2B79B55A" w:rsidR="000C3538" w:rsidRDefault="00A71D16" w:rsidP="009651E9">
      <w:pPr>
        <w:rPr>
          <w:color w:val="000000" w:themeColor="text1"/>
        </w:rPr>
      </w:pPr>
      <w:r>
        <w:rPr>
          <w:color w:val="000000" w:themeColor="text1"/>
        </w:rPr>
        <w:t xml:space="preserve">3. </w:t>
      </w:r>
      <w:r>
        <w:rPr>
          <w:color w:val="000000" w:themeColor="text1"/>
          <w:u w:val="single"/>
        </w:rPr>
        <w:t>Location du poste</w:t>
      </w:r>
      <w:r w:rsidR="000C3538" w:rsidRPr="009651E9">
        <w:rPr>
          <w:color w:val="000000" w:themeColor="text1"/>
        </w:rPr>
        <w:t xml:space="preserve"> </w:t>
      </w:r>
      <w:r w:rsidR="000C3538" w:rsidRPr="000C3538">
        <w:rPr>
          <w:color w:val="000000" w:themeColor="text1"/>
        </w:rPr>
        <w:t>qui intègre les éléments suivants :</w:t>
      </w:r>
    </w:p>
    <w:p w14:paraId="4C410BCF" w14:textId="772F1283" w:rsidR="006907E9" w:rsidRDefault="000C3538" w:rsidP="009651E9">
      <w:pPr>
        <w:spacing w:after="120" w:line="240" w:lineRule="auto"/>
        <w:rPr>
          <w:color w:val="000000" w:themeColor="text1"/>
        </w:rPr>
      </w:pPr>
      <w:r>
        <w:rPr>
          <w:color w:val="000000" w:themeColor="text1"/>
        </w:rPr>
        <w:tab/>
      </w:r>
      <w:r>
        <w:rPr>
          <w:color w:val="000000" w:themeColor="text1"/>
        </w:rPr>
        <w:tab/>
      </w:r>
      <w:r w:rsidR="006907E9">
        <w:rPr>
          <w:color w:val="000000" w:themeColor="text1"/>
        </w:rPr>
        <w:t>-</w:t>
      </w:r>
      <w:r w:rsidR="003428F1">
        <w:rPr>
          <w:color w:val="000000" w:themeColor="text1"/>
        </w:rPr>
        <w:t xml:space="preserve"> </w:t>
      </w:r>
      <w:r w:rsidR="006907E9" w:rsidRPr="006907E9">
        <w:rPr>
          <w:color w:val="000000" w:themeColor="text1"/>
        </w:rPr>
        <w:t>prise en compte de l’investissement initial de</w:t>
      </w:r>
      <w:r w:rsidR="006907E9">
        <w:rPr>
          <w:color w:val="000000" w:themeColor="text1"/>
        </w:rPr>
        <w:t xml:space="preserve"> </w:t>
      </w:r>
      <w:r w:rsidR="006907E9" w:rsidRPr="006907E9">
        <w:rPr>
          <w:color w:val="000000" w:themeColor="text1"/>
        </w:rPr>
        <w:t xml:space="preserve">GRDF </w:t>
      </w:r>
    </w:p>
    <w:p w14:paraId="0FE3EC22" w14:textId="4366F7CC" w:rsidR="00066EB9" w:rsidRDefault="00066EB9" w:rsidP="009651E9">
      <w:pPr>
        <w:spacing w:after="120" w:line="240" w:lineRule="auto"/>
        <w:ind w:left="720" w:firstLine="720"/>
        <w:rPr>
          <w:color w:val="000000" w:themeColor="text1"/>
        </w:rPr>
      </w:pPr>
      <w:r>
        <w:rPr>
          <w:color w:val="000000" w:themeColor="text1"/>
        </w:rPr>
        <w:t>-</w:t>
      </w:r>
      <w:r w:rsidR="003428F1">
        <w:rPr>
          <w:color w:val="000000" w:themeColor="text1"/>
        </w:rPr>
        <w:t xml:space="preserve"> </w:t>
      </w:r>
      <w:r>
        <w:rPr>
          <w:color w:val="000000" w:themeColor="text1"/>
        </w:rPr>
        <w:t xml:space="preserve">la </w:t>
      </w:r>
      <w:r w:rsidR="006907E9" w:rsidRPr="006907E9">
        <w:rPr>
          <w:color w:val="000000" w:themeColor="text1"/>
        </w:rPr>
        <w:t xml:space="preserve">maintenance </w:t>
      </w:r>
      <w:r>
        <w:rPr>
          <w:color w:val="000000" w:themeColor="text1"/>
        </w:rPr>
        <w:t>du poste d’injection</w:t>
      </w:r>
    </w:p>
    <w:p w14:paraId="2FAE9E0E" w14:textId="4E471075" w:rsidR="000C3538" w:rsidRPr="000C3538" w:rsidRDefault="00066EB9" w:rsidP="009651E9">
      <w:pPr>
        <w:spacing w:after="120" w:line="240" w:lineRule="auto"/>
        <w:ind w:left="720" w:firstLine="720"/>
        <w:rPr>
          <w:color w:val="000000" w:themeColor="text1"/>
        </w:rPr>
      </w:pPr>
      <w:r>
        <w:rPr>
          <w:color w:val="000000" w:themeColor="text1"/>
        </w:rPr>
        <w:t>-</w:t>
      </w:r>
      <w:r w:rsidR="006907E9" w:rsidRPr="006907E9">
        <w:rPr>
          <w:color w:val="000000" w:themeColor="text1"/>
        </w:rPr>
        <w:t xml:space="preserve"> l’exploitation de l’installation sur la durée du</w:t>
      </w:r>
      <w:r>
        <w:rPr>
          <w:color w:val="000000" w:themeColor="text1"/>
        </w:rPr>
        <w:t xml:space="preserve"> </w:t>
      </w:r>
      <w:r w:rsidR="006907E9" w:rsidRPr="006907E9">
        <w:rPr>
          <w:color w:val="000000" w:themeColor="text1"/>
        </w:rPr>
        <w:t>contrat de location</w:t>
      </w:r>
    </w:p>
    <w:p w14:paraId="0B29B1C1" w14:textId="77777777" w:rsidR="00C94BD0" w:rsidRDefault="00D45844" w:rsidP="00DD1E83">
      <w:pPr>
        <w:spacing w:after="120" w:line="240" w:lineRule="auto"/>
        <w:ind w:left="720"/>
        <w:rPr>
          <w:color w:val="000000" w:themeColor="text1"/>
        </w:rPr>
      </w:pPr>
      <w:r>
        <w:rPr>
          <w:color w:val="000000" w:themeColor="text1"/>
        </w:rPr>
        <w:t>« </w:t>
      </w:r>
      <w:r w:rsidRPr="00D45844">
        <w:rPr>
          <w:color w:val="000000" w:themeColor="text1"/>
        </w:rPr>
        <w:t>L’installation d’injection de biométhane est systématiquement la propriété de</w:t>
      </w:r>
      <w:r w:rsidR="006C4A72">
        <w:rPr>
          <w:color w:val="000000" w:themeColor="text1"/>
        </w:rPr>
        <w:t xml:space="preserve"> </w:t>
      </w:r>
      <w:r w:rsidRPr="00D45844">
        <w:rPr>
          <w:color w:val="000000" w:themeColor="text1"/>
        </w:rPr>
        <w:t xml:space="preserve">GRDF qui la </w:t>
      </w:r>
      <w:r w:rsidR="00DD1E83">
        <w:rPr>
          <w:color w:val="000000" w:themeColor="text1"/>
        </w:rPr>
        <w:t xml:space="preserve">   </w:t>
      </w:r>
      <w:r w:rsidRPr="00D45844">
        <w:rPr>
          <w:color w:val="000000" w:themeColor="text1"/>
        </w:rPr>
        <w:t>loue au Producteur.</w:t>
      </w:r>
      <w:r w:rsidR="006C4A72">
        <w:rPr>
          <w:color w:val="000000" w:themeColor="text1"/>
        </w:rPr>
        <w:t xml:space="preserve"> » </w:t>
      </w:r>
    </w:p>
    <w:p w14:paraId="3285B23F" w14:textId="69709B8F" w:rsidR="000C3538" w:rsidRPr="000C3538" w:rsidRDefault="006C4A72" w:rsidP="00DD1E83">
      <w:pPr>
        <w:spacing w:after="120" w:line="240" w:lineRule="auto"/>
        <w:ind w:left="720"/>
        <w:rPr>
          <w:color w:val="000000" w:themeColor="text1"/>
        </w:rPr>
      </w:pPr>
      <w:r>
        <w:rPr>
          <w:color w:val="000000" w:themeColor="text1"/>
        </w:rPr>
        <w:t>(</w:t>
      </w:r>
      <w:r w:rsidR="002C12C4" w:rsidRPr="002C12C4">
        <w:rPr>
          <w:color w:val="000000" w:themeColor="text1"/>
        </w:rPr>
        <w:t>Catalogue de prestations annexes de GRDF, Version du 1</w:t>
      </w:r>
      <w:r w:rsidR="002C12C4" w:rsidRPr="00390372">
        <w:rPr>
          <w:color w:val="000000" w:themeColor="text1"/>
          <w:vertAlign w:val="superscript"/>
        </w:rPr>
        <w:t>er</w:t>
      </w:r>
      <w:r w:rsidR="00390372">
        <w:rPr>
          <w:color w:val="000000" w:themeColor="text1"/>
        </w:rPr>
        <w:t xml:space="preserve"> </w:t>
      </w:r>
      <w:r w:rsidR="002C12C4" w:rsidRPr="002C12C4">
        <w:rPr>
          <w:color w:val="000000" w:themeColor="text1"/>
        </w:rPr>
        <w:t>j</w:t>
      </w:r>
      <w:r w:rsidR="00A63BE6">
        <w:rPr>
          <w:color w:val="000000" w:themeColor="text1"/>
        </w:rPr>
        <w:t>anvier</w:t>
      </w:r>
      <w:r w:rsidR="002C12C4" w:rsidRPr="002C12C4">
        <w:rPr>
          <w:color w:val="000000" w:themeColor="text1"/>
        </w:rPr>
        <w:t xml:space="preserve"> 202</w:t>
      </w:r>
      <w:r w:rsidR="00A63BE6">
        <w:rPr>
          <w:color w:val="000000" w:themeColor="text1"/>
        </w:rPr>
        <w:t>1</w:t>
      </w:r>
      <w:r w:rsidR="002C12C4">
        <w:rPr>
          <w:color w:val="000000" w:themeColor="text1"/>
        </w:rPr>
        <w:t>)</w:t>
      </w:r>
    </w:p>
    <w:p w14:paraId="4DED4941" w14:textId="7E9B3075" w:rsidR="00E822E5" w:rsidRDefault="00972D86" w:rsidP="009651E9">
      <w:pPr>
        <w:jc w:val="both"/>
        <w:rPr>
          <w:color w:val="000000" w:themeColor="text1"/>
        </w:rPr>
      </w:pPr>
      <w:r>
        <w:rPr>
          <w:color w:val="000000" w:themeColor="text1"/>
        </w:rPr>
        <w:br/>
      </w:r>
      <w:r w:rsidR="004427DD">
        <w:rPr>
          <w:color w:val="000000" w:themeColor="text1"/>
        </w:rPr>
        <w:t>4.</w:t>
      </w:r>
      <w:r w:rsidR="00193213">
        <w:rPr>
          <w:color w:val="000000" w:themeColor="text1"/>
        </w:rPr>
        <w:t xml:space="preserve"> </w:t>
      </w:r>
      <w:r w:rsidR="00193213">
        <w:rPr>
          <w:color w:val="000000" w:themeColor="text1"/>
          <w:u w:val="single"/>
        </w:rPr>
        <w:t xml:space="preserve">Location du </w:t>
      </w:r>
      <w:r w:rsidR="00F06B46">
        <w:rPr>
          <w:color w:val="000000" w:themeColor="text1"/>
          <w:u w:val="single"/>
        </w:rPr>
        <w:t>compteur</w:t>
      </w:r>
      <w:r w:rsidR="00193213">
        <w:rPr>
          <w:color w:val="000000" w:themeColor="text1"/>
          <w:u w:val="single"/>
        </w:rPr>
        <w:t> </w:t>
      </w:r>
      <w:r w:rsidR="00464A1B">
        <w:rPr>
          <w:color w:val="000000" w:themeColor="text1"/>
          <w:u w:val="single"/>
        </w:rPr>
        <w:t>ou Service de maintenance</w:t>
      </w:r>
      <w:r w:rsidR="001F4216" w:rsidRPr="00972D86">
        <w:rPr>
          <w:color w:val="000000" w:themeColor="text1"/>
        </w:rPr>
        <w:t xml:space="preserve"> : </w:t>
      </w:r>
      <w:r w:rsidR="001F4216" w:rsidRPr="00B7511C">
        <w:rPr>
          <w:color w:val="000000" w:themeColor="text1"/>
        </w:rPr>
        <w:t xml:space="preserve">soit GRDF est le </w:t>
      </w:r>
      <w:r w:rsidR="00B7511C" w:rsidRPr="00B7511C">
        <w:rPr>
          <w:color w:val="000000" w:themeColor="text1"/>
        </w:rPr>
        <w:t>propriétaire</w:t>
      </w:r>
      <w:r w:rsidR="001F4216" w:rsidRPr="00B7511C">
        <w:rPr>
          <w:color w:val="000000" w:themeColor="text1"/>
        </w:rPr>
        <w:t xml:space="preserve"> d</w:t>
      </w:r>
      <w:r w:rsidR="00AF571B" w:rsidRPr="00B7511C">
        <w:rPr>
          <w:color w:val="000000" w:themeColor="text1"/>
        </w:rPr>
        <w:t xml:space="preserve">e l’équipement de comptage et le loue au producteur de </w:t>
      </w:r>
      <w:r w:rsidR="005E11D6" w:rsidRPr="00B7511C">
        <w:rPr>
          <w:color w:val="000000" w:themeColor="text1"/>
        </w:rPr>
        <w:t>gaz biométhane qui paye un loy</w:t>
      </w:r>
      <w:r w:rsidR="00BD45AC">
        <w:rPr>
          <w:color w:val="000000" w:themeColor="text1"/>
        </w:rPr>
        <w:t>er</w:t>
      </w:r>
      <w:r w:rsidR="005E11D6" w:rsidRPr="00B7511C">
        <w:rPr>
          <w:color w:val="000000" w:themeColor="text1"/>
        </w:rPr>
        <w:t> ; soit le producteur e</w:t>
      </w:r>
      <w:r w:rsidR="00F9688C">
        <w:rPr>
          <w:color w:val="000000" w:themeColor="text1"/>
        </w:rPr>
        <w:t>s</w:t>
      </w:r>
      <w:r w:rsidR="005E11D6" w:rsidRPr="00B7511C">
        <w:rPr>
          <w:color w:val="000000" w:themeColor="text1"/>
        </w:rPr>
        <w:t>t l</w:t>
      </w:r>
      <w:r w:rsidR="008F3634">
        <w:rPr>
          <w:color w:val="000000" w:themeColor="text1"/>
        </w:rPr>
        <w:t>e</w:t>
      </w:r>
      <w:r w:rsidR="005E11D6" w:rsidRPr="00B7511C">
        <w:rPr>
          <w:color w:val="000000" w:themeColor="text1"/>
        </w:rPr>
        <w:t xml:space="preserve"> </w:t>
      </w:r>
      <w:r w:rsidR="00B7511C" w:rsidRPr="00B7511C">
        <w:rPr>
          <w:color w:val="000000" w:themeColor="text1"/>
        </w:rPr>
        <w:t>propriétaire</w:t>
      </w:r>
      <w:r w:rsidR="005E11D6" w:rsidRPr="00B7511C">
        <w:rPr>
          <w:color w:val="000000" w:themeColor="text1"/>
        </w:rPr>
        <w:t xml:space="preserve"> de l’équipement de </w:t>
      </w:r>
      <w:r w:rsidR="0077147F" w:rsidRPr="00B7511C">
        <w:rPr>
          <w:color w:val="000000" w:themeColor="text1"/>
        </w:rPr>
        <w:t>comptage</w:t>
      </w:r>
      <w:r w:rsidR="005E11D6" w:rsidRPr="00B7511C">
        <w:rPr>
          <w:color w:val="000000" w:themeColor="text1"/>
        </w:rPr>
        <w:t xml:space="preserve"> et </w:t>
      </w:r>
      <w:r w:rsidR="00EB3860" w:rsidRPr="00B7511C">
        <w:rPr>
          <w:color w:val="000000" w:themeColor="text1"/>
        </w:rPr>
        <w:t xml:space="preserve">paye </w:t>
      </w:r>
      <w:r w:rsidR="006331ED">
        <w:rPr>
          <w:color w:val="000000" w:themeColor="text1"/>
        </w:rPr>
        <w:t>à</w:t>
      </w:r>
      <w:r w:rsidR="00942151">
        <w:rPr>
          <w:color w:val="000000" w:themeColor="text1"/>
        </w:rPr>
        <w:t xml:space="preserve"> GRDF </w:t>
      </w:r>
      <w:r w:rsidR="00EB3860" w:rsidRPr="00B7511C">
        <w:rPr>
          <w:color w:val="000000" w:themeColor="text1"/>
        </w:rPr>
        <w:t>le service de maintenan</w:t>
      </w:r>
      <w:r w:rsidR="00B7511C" w:rsidRPr="00B7511C">
        <w:rPr>
          <w:color w:val="000000" w:themeColor="text1"/>
        </w:rPr>
        <w:t>ce pour cet équipement</w:t>
      </w:r>
      <w:r w:rsidR="00F9688C">
        <w:rPr>
          <w:color w:val="000000" w:themeColor="text1"/>
        </w:rPr>
        <w:t>.</w:t>
      </w:r>
    </w:p>
    <w:p w14:paraId="4B587EAA" w14:textId="776B1AA6" w:rsidR="00215D7E" w:rsidRDefault="004427DD" w:rsidP="009651E9">
      <w:pPr>
        <w:jc w:val="both"/>
      </w:pPr>
      <w:r>
        <w:rPr>
          <w:color w:val="000000" w:themeColor="text1"/>
        </w:rPr>
        <w:t>5</w:t>
      </w:r>
      <w:r w:rsidR="00215D7E">
        <w:rPr>
          <w:color w:val="000000" w:themeColor="text1"/>
        </w:rPr>
        <w:t xml:space="preserve">. </w:t>
      </w:r>
      <w:r w:rsidR="00215D7E">
        <w:t>L</w:t>
      </w:r>
      <w:r w:rsidR="00C31DC0">
        <w:t>'</w:t>
      </w:r>
      <w:r w:rsidR="00215D7E">
        <w:t>analyse</w:t>
      </w:r>
      <w:r w:rsidR="0088098E">
        <w:t xml:space="preserve"> </w:t>
      </w:r>
      <w:r w:rsidR="00215D7E">
        <w:t xml:space="preserve">de </w:t>
      </w:r>
      <w:r w:rsidR="00DA0685">
        <w:t xml:space="preserve">la </w:t>
      </w:r>
      <w:r w:rsidR="00215D7E">
        <w:t>qualité du biométhane</w:t>
      </w:r>
      <w:r w:rsidR="00DA0685">
        <w:t> :</w:t>
      </w:r>
      <w:r w:rsidR="00215D7E">
        <w:t xml:space="preserve"> </w:t>
      </w:r>
      <w:r w:rsidR="0088098E">
        <w:t xml:space="preserve">une </w:t>
      </w:r>
      <w:r w:rsidR="0088098E">
        <w:rPr>
          <w:u w:val="single"/>
        </w:rPr>
        <w:t>a</w:t>
      </w:r>
      <w:r w:rsidR="00215D7E" w:rsidRPr="00D874B1">
        <w:rPr>
          <w:u w:val="single"/>
        </w:rPr>
        <w:t>nalyse à fréquence déterminée</w:t>
      </w:r>
      <w:r w:rsidR="00DA0685">
        <w:rPr>
          <w:u w:val="single"/>
        </w:rPr>
        <w:t xml:space="preserve">, </w:t>
      </w:r>
      <w:r w:rsidR="00215D7E" w:rsidRPr="00D874B1">
        <w:rPr>
          <w:u w:val="single"/>
        </w:rPr>
        <w:t>la fréquence de ces analyses est déterminée par GRDF et explicitée dans le contrat d’injection</w:t>
      </w:r>
      <w:r w:rsidR="00437F17">
        <w:t xml:space="preserve"> (</w:t>
      </w:r>
      <w:r w:rsidR="003C27C2">
        <w:t>ce coût est retrouvé également dans les tarifs</w:t>
      </w:r>
      <w:r w:rsidR="00437F17">
        <w:t xml:space="preserve"> d’injection en Flandre et en Wallonie</w:t>
      </w:r>
      <w:r w:rsidR="003C27C2">
        <w:t xml:space="preserve"> ; aux </w:t>
      </w:r>
      <w:r w:rsidR="009B1E1E">
        <w:t xml:space="preserve">Pays-Bas, </w:t>
      </w:r>
      <w:r w:rsidR="00820A0E">
        <w:t xml:space="preserve">selon l’information reçue, </w:t>
      </w:r>
      <w:r w:rsidR="009B1E1E">
        <w:t>l’analyse</w:t>
      </w:r>
      <w:r w:rsidR="003C27C2">
        <w:t xml:space="preserve"> de la qualité du biométhane est</w:t>
      </w:r>
      <w:r w:rsidR="00820A0E">
        <w:t xml:space="preserve"> de</w:t>
      </w:r>
      <w:r w:rsidR="003C27C2">
        <w:t xml:space="preserve"> la responsabilité du producteur</w:t>
      </w:r>
      <w:r w:rsidR="00437F17">
        <w:t>)</w:t>
      </w:r>
      <w:r w:rsidR="008A103C">
        <w:t>.</w:t>
      </w:r>
    </w:p>
    <w:p w14:paraId="51AA952C" w14:textId="660008AC" w:rsidR="009913EA" w:rsidRDefault="009913EA" w:rsidP="00972D86">
      <w:pPr>
        <w:jc w:val="both"/>
      </w:pPr>
      <w:r w:rsidRPr="003870FA">
        <w:t xml:space="preserve">Tenant compte </w:t>
      </w:r>
      <w:r w:rsidR="00BB54B2">
        <w:t>des trois types d’installation et des</w:t>
      </w:r>
      <w:r w:rsidR="003870FA" w:rsidRPr="003870FA">
        <w:t xml:space="preserve"> tarifs </w:t>
      </w:r>
      <w:r w:rsidR="007B603C">
        <w:t xml:space="preserve">en application en France </w:t>
      </w:r>
      <w:r w:rsidR="003870FA" w:rsidRPr="003870FA">
        <w:t xml:space="preserve">une estimation </w:t>
      </w:r>
      <w:r w:rsidR="00BB54B2">
        <w:t>des coûts d’injection p</w:t>
      </w:r>
      <w:r w:rsidR="003870FA" w:rsidRPr="003870FA">
        <w:t xml:space="preserve">our les trois types d’installation </w:t>
      </w:r>
      <w:r w:rsidR="00B330BC">
        <w:t xml:space="preserve">nous donne les </w:t>
      </w:r>
      <w:r w:rsidR="00A35EA1">
        <w:t>résultats</w:t>
      </w:r>
      <w:r w:rsidR="007B603C">
        <w:t xml:space="preserve"> suivants</w:t>
      </w:r>
      <w:r w:rsidR="00B330BC">
        <w:t> :</w:t>
      </w:r>
    </w:p>
    <w:p w14:paraId="2A59A4B9" w14:textId="4C1118CF" w:rsidR="008524CC" w:rsidRDefault="008524CC" w:rsidP="00972D86">
      <w:pPr>
        <w:jc w:val="both"/>
      </w:pPr>
    </w:p>
    <w:p w14:paraId="46F1A19A" w14:textId="3ED17A12" w:rsidR="008524CC" w:rsidRDefault="008524CC" w:rsidP="00972D86">
      <w:pPr>
        <w:jc w:val="both"/>
      </w:pPr>
    </w:p>
    <w:p w14:paraId="0544D850" w14:textId="3D2B2B63" w:rsidR="008524CC" w:rsidRDefault="008524CC" w:rsidP="00972D86">
      <w:pPr>
        <w:jc w:val="both"/>
      </w:pPr>
    </w:p>
    <w:p w14:paraId="3C2C42E4" w14:textId="090EFB13" w:rsidR="008524CC" w:rsidRDefault="008524CC" w:rsidP="00972D86">
      <w:pPr>
        <w:jc w:val="both"/>
      </w:pPr>
    </w:p>
    <w:p w14:paraId="1EC2BE01" w14:textId="2FFFE563" w:rsidR="008524CC" w:rsidRDefault="008524CC" w:rsidP="00972D86">
      <w:pPr>
        <w:jc w:val="both"/>
      </w:pPr>
    </w:p>
    <w:p w14:paraId="070FC336" w14:textId="02C0A398" w:rsidR="008524CC" w:rsidRDefault="008524CC" w:rsidP="00972D86">
      <w:pPr>
        <w:jc w:val="both"/>
      </w:pPr>
    </w:p>
    <w:p w14:paraId="3350C1CE" w14:textId="3A23DD97" w:rsidR="008524CC" w:rsidRDefault="00187B0F" w:rsidP="00972D86">
      <w:pPr>
        <w:jc w:val="both"/>
      </w:pPr>
      <w:r>
        <w:rPr>
          <w:noProof/>
          <w:lang w:eastAsia="fr-BE"/>
        </w:rPr>
        <mc:AlternateContent>
          <mc:Choice Requires="wps">
            <w:drawing>
              <wp:anchor distT="0" distB="0" distL="114300" distR="114300" simplePos="0" relativeHeight="251685888" behindDoc="0" locked="0" layoutInCell="1" allowOverlap="1" wp14:anchorId="53552CF7" wp14:editId="701FEF31">
                <wp:simplePos x="0" y="0"/>
                <wp:positionH relativeFrom="column">
                  <wp:posOffset>-317770</wp:posOffset>
                </wp:positionH>
                <wp:positionV relativeFrom="paragraph">
                  <wp:posOffset>331781</wp:posOffset>
                </wp:positionV>
                <wp:extent cx="4351506" cy="312420"/>
                <wp:effectExtent l="0" t="0" r="0" b="0"/>
                <wp:wrapNone/>
                <wp:docPr id="7" name="Rectangle 1"/>
                <wp:cNvGraphicFramePr/>
                <a:graphic xmlns:a="http://schemas.openxmlformats.org/drawingml/2006/main">
                  <a:graphicData uri="http://schemas.microsoft.com/office/word/2010/wordprocessingShape">
                    <wps:wsp>
                      <wps:cNvSpPr/>
                      <wps:spPr>
                        <a:xfrm>
                          <a:off x="0" y="0"/>
                          <a:ext cx="4351506"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AFAB9" w14:textId="51394B14" w:rsidR="00572610" w:rsidRPr="00390372" w:rsidRDefault="00572610" w:rsidP="00882DA6">
                            <w:pPr>
                              <w:jc w:val="center"/>
                              <w:rPr>
                                <w:color w:val="000000" w:themeColor="text1"/>
                                <w:sz w:val="24"/>
                                <w:szCs w:val="24"/>
                              </w:rPr>
                            </w:pPr>
                            <w:proofErr w:type="spellStart"/>
                            <w:r w:rsidRPr="00390372">
                              <w:rPr>
                                <w:rFonts w:hAnsi="Calibri"/>
                                <w:color w:val="000000" w:themeColor="text1"/>
                                <w:sz w:val="24"/>
                                <w:szCs w:val="24"/>
                              </w:rPr>
                              <w:t>Tab.</w:t>
                            </w:r>
                            <w:proofErr w:type="spellEnd"/>
                            <w:r w:rsidRPr="00390372">
                              <w:rPr>
                                <w:rFonts w:hAnsi="Calibri"/>
                                <w:color w:val="000000" w:themeColor="text1"/>
                                <w:sz w:val="24"/>
                                <w:szCs w:val="24"/>
                              </w:rPr>
                              <w:t xml:space="preserve"> 3  </w:t>
                            </w:r>
                            <w:r w:rsidRPr="00390372">
                              <w:rPr>
                                <w:rFonts w:hAnsi="Calibri"/>
                                <w:b/>
                                <w:bCs/>
                                <w:color w:val="000000" w:themeColor="text1"/>
                                <w:sz w:val="24"/>
                                <w:szCs w:val="24"/>
                              </w:rPr>
                              <w:t xml:space="preserve">Estimation des coûts par type </w:t>
                            </w:r>
                            <w:r w:rsidRPr="00320718">
                              <w:rPr>
                                <w:rFonts w:hAnsi="Calibri"/>
                                <w:b/>
                                <w:bCs/>
                                <w:color w:val="000000" w:themeColor="text1"/>
                                <w:sz w:val="24"/>
                                <w:szCs w:val="24"/>
                              </w:rPr>
                              <w:t>d’installation (</w:t>
                            </w:r>
                            <w:r w:rsidRPr="00320718">
                              <w:rPr>
                                <w:rFonts w:cstheme="minorHAnsi"/>
                                <w:b/>
                                <w:bCs/>
                                <w:color w:val="000000" w:themeColor="text1"/>
                                <w:sz w:val="24"/>
                                <w:szCs w:val="24"/>
                              </w:rPr>
                              <w:t>€</w:t>
                            </w:r>
                            <w:r w:rsidRPr="00320718">
                              <w:rPr>
                                <w:rFonts w:hAnsi="Calibri"/>
                                <w:b/>
                                <w:bCs/>
                                <w:color w:val="000000" w:themeColor="text1"/>
                                <w:sz w:val="24"/>
                                <w:szCs w:val="24"/>
                              </w:rPr>
                              <w:t>/an)</w:t>
                            </w:r>
                          </w:p>
                        </w:txbxContent>
                      </wps:txbx>
                      <wps:bodyPr wrap="square"/>
                    </wps:wsp>
                  </a:graphicData>
                </a:graphic>
                <wp14:sizeRelH relativeFrom="margin">
                  <wp14:pctWidth>0</wp14:pctWidth>
                </wp14:sizeRelH>
              </wp:anchor>
            </w:drawing>
          </mc:Choice>
          <mc:Fallback>
            <w:pict>
              <v:rect w14:anchorId="53552CF7" id="_x0000_s1027" style="position:absolute;left:0;text-align:left;margin-left:-25pt;margin-top:26.1pt;width:342.65pt;height:24.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" filled="f" stroked="f" strokeweight="1pt">
                <v:textbox>
                  <w:txbxContent>
                    <w:p w14:paraId="6C1AFAB9" w14:textId="51394B14" w:rsidR="00572610" w:rsidRPr="00390372" w:rsidRDefault="00572610" w:rsidP="00882DA6">
                      <w:pPr>
                        <w:jc w:val="center"/>
                        <w:rPr>
                          <w:color w:val="000000" w:themeColor="text1"/>
                          <w:sz w:val="24"/>
                          <w:szCs w:val="24"/>
                        </w:rPr>
                      </w:pPr>
                      <w:proofErr w:type="spellStart"/>
                      <w:r w:rsidRPr="00390372">
                        <w:rPr>
                          <w:rFonts w:hAnsi="Calibri"/>
                          <w:color w:val="000000" w:themeColor="text1"/>
                          <w:sz w:val="24"/>
                          <w:szCs w:val="24"/>
                        </w:rPr>
                        <w:t>Tab.</w:t>
                      </w:r>
                      <w:proofErr w:type="spellEnd"/>
                      <w:r w:rsidRPr="00390372">
                        <w:rPr>
                          <w:rFonts w:hAnsi="Calibri"/>
                          <w:color w:val="000000" w:themeColor="text1"/>
                          <w:sz w:val="24"/>
                          <w:szCs w:val="24"/>
                        </w:rPr>
                        <w:t xml:space="preserve"> 3  </w:t>
                      </w:r>
                      <w:r w:rsidRPr="00390372">
                        <w:rPr>
                          <w:rFonts w:hAnsi="Calibri"/>
                          <w:b/>
                          <w:bCs/>
                          <w:color w:val="000000" w:themeColor="text1"/>
                          <w:sz w:val="24"/>
                          <w:szCs w:val="24"/>
                        </w:rPr>
                        <w:t xml:space="preserve">Estimation des coûts par type </w:t>
                      </w:r>
                      <w:r w:rsidRPr="00320718">
                        <w:rPr>
                          <w:rFonts w:hAnsi="Calibri"/>
                          <w:b/>
                          <w:bCs/>
                          <w:color w:val="000000" w:themeColor="text1"/>
                          <w:sz w:val="24"/>
                          <w:szCs w:val="24"/>
                        </w:rPr>
                        <w:t>d’installation (</w:t>
                      </w:r>
                      <w:r w:rsidRPr="00320718">
                        <w:rPr>
                          <w:rFonts w:cstheme="minorHAnsi"/>
                          <w:b/>
                          <w:bCs/>
                          <w:color w:val="000000" w:themeColor="text1"/>
                          <w:sz w:val="24"/>
                          <w:szCs w:val="24"/>
                        </w:rPr>
                        <w:t>€</w:t>
                      </w:r>
                      <w:r w:rsidRPr="00320718">
                        <w:rPr>
                          <w:rFonts w:hAnsi="Calibri"/>
                          <w:b/>
                          <w:bCs/>
                          <w:color w:val="000000" w:themeColor="text1"/>
                          <w:sz w:val="24"/>
                          <w:szCs w:val="24"/>
                        </w:rPr>
                        <w:t>/an)</w:t>
                      </w:r>
                    </w:p>
                  </w:txbxContent>
                </v:textbox>
              </v:rect>
            </w:pict>
          </mc:Fallback>
        </mc:AlternateContent>
      </w:r>
    </w:p>
    <w:p w14:paraId="409A2F35" w14:textId="231A11A6" w:rsidR="004D506A" w:rsidRDefault="004D506A" w:rsidP="009651E9">
      <w:pPr>
        <w:ind w:firstLine="426"/>
        <w:jc w:val="both"/>
      </w:pPr>
    </w:p>
    <w:tbl>
      <w:tblPr>
        <w:tblW w:w="8217" w:type="dxa"/>
        <w:tblLook w:val="04A0" w:firstRow="1" w:lastRow="0" w:firstColumn="1" w:lastColumn="0" w:noHBand="0" w:noVBand="1"/>
      </w:tblPr>
      <w:tblGrid>
        <w:gridCol w:w="2200"/>
        <w:gridCol w:w="1860"/>
        <w:gridCol w:w="2031"/>
        <w:gridCol w:w="2126"/>
      </w:tblGrid>
      <w:tr w:rsidR="008524CC" w:rsidRPr="008524CC" w14:paraId="68A19EBE" w14:textId="77777777" w:rsidTr="00D874B1">
        <w:trPr>
          <w:trHeight w:val="29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43CB2" w14:textId="77777777" w:rsidR="008524CC" w:rsidRPr="008524CC" w:rsidRDefault="008524CC" w:rsidP="008524CC">
            <w:pPr>
              <w:spacing w:after="0" w:line="240" w:lineRule="auto"/>
              <w:rPr>
                <w:rFonts w:ascii="Calibri" w:eastAsia="Times New Roman" w:hAnsi="Calibri" w:cs="Calibri"/>
                <w:b/>
                <w:bCs/>
                <w:color w:val="000000"/>
              </w:rPr>
            </w:pPr>
            <w:r w:rsidRPr="008524CC">
              <w:rPr>
                <w:rFonts w:ascii="Calibri" w:eastAsia="Times New Roman" w:hAnsi="Calibri" w:cs="Calibri"/>
                <w:b/>
                <w:bCs/>
                <w:color w:val="000000"/>
              </w:rPr>
              <w:t>Pays/Région</w:t>
            </w:r>
          </w:p>
        </w:tc>
        <w:tc>
          <w:tcPr>
            <w:tcW w:w="601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8296F59" w14:textId="1D095B1F" w:rsidR="008524CC" w:rsidRPr="008524CC" w:rsidRDefault="00320718" w:rsidP="008524CC">
            <w:pPr>
              <w:spacing w:after="0" w:line="240" w:lineRule="auto"/>
              <w:jc w:val="center"/>
              <w:rPr>
                <w:rFonts w:ascii="Calibri" w:eastAsia="Times New Roman" w:hAnsi="Calibri" w:cs="Calibri"/>
                <w:b/>
                <w:bCs/>
              </w:rPr>
            </w:pPr>
            <w:r>
              <w:rPr>
                <w:rFonts w:ascii="Calibri" w:eastAsia="Times New Roman" w:hAnsi="Calibri" w:cs="Calibri"/>
                <w:b/>
                <w:bCs/>
              </w:rPr>
              <w:t>France</w:t>
            </w:r>
          </w:p>
        </w:tc>
      </w:tr>
      <w:tr w:rsidR="008524CC" w:rsidRPr="008524CC" w14:paraId="44C2998D" w14:textId="77777777" w:rsidTr="00D874B1">
        <w:trPr>
          <w:trHeight w:val="647"/>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B53D124" w14:textId="27349EDC" w:rsidR="008524CC" w:rsidRPr="008524CC" w:rsidRDefault="008524CC" w:rsidP="00D874B1">
            <w:pPr>
              <w:spacing w:after="0" w:line="240" w:lineRule="auto"/>
              <w:jc w:val="center"/>
              <w:rPr>
                <w:rFonts w:ascii="Calibri" w:eastAsia="Times New Roman" w:hAnsi="Calibri" w:cs="Calibri"/>
                <w:b/>
                <w:bCs/>
                <w:color w:val="000000"/>
              </w:rPr>
            </w:pPr>
            <w:r w:rsidRPr="008524CC">
              <w:rPr>
                <w:rFonts w:ascii="Calibri" w:eastAsia="Times New Roman" w:hAnsi="Calibri" w:cs="Calibri"/>
                <w:b/>
                <w:bCs/>
                <w:color w:val="000000"/>
              </w:rPr>
              <w:t>profil de l'installation</w:t>
            </w:r>
          </w:p>
        </w:tc>
        <w:tc>
          <w:tcPr>
            <w:tcW w:w="1860" w:type="dxa"/>
            <w:tcBorders>
              <w:top w:val="nil"/>
              <w:left w:val="nil"/>
              <w:bottom w:val="single" w:sz="4" w:space="0" w:color="auto"/>
              <w:right w:val="single" w:sz="4" w:space="0" w:color="auto"/>
            </w:tcBorders>
            <w:shd w:val="clear" w:color="auto" w:fill="auto"/>
            <w:vAlign w:val="center"/>
            <w:hideMark/>
          </w:tcPr>
          <w:p w14:paraId="798B1E0D" w14:textId="77777777" w:rsidR="008524CC" w:rsidRPr="008524CC" w:rsidRDefault="008524CC" w:rsidP="008524CC">
            <w:pPr>
              <w:spacing w:after="0" w:line="240" w:lineRule="auto"/>
              <w:jc w:val="center"/>
              <w:rPr>
                <w:rFonts w:ascii="Calibri" w:eastAsia="Times New Roman" w:hAnsi="Calibri" w:cs="Calibri"/>
                <w:b/>
                <w:bCs/>
                <w:color w:val="000000"/>
              </w:rPr>
            </w:pPr>
            <w:r w:rsidRPr="008524CC">
              <w:rPr>
                <w:rFonts w:ascii="Calibri" w:eastAsia="Times New Roman" w:hAnsi="Calibri" w:cs="Calibri"/>
                <w:b/>
                <w:bCs/>
                <w:color w:val="000000"/>
              </w:rPr>
              <w:t xml:space="preserve">1.150 kW;     3.650 GWh  (G65) </w:t>
            </w:r>
          </w:p>
        </w:tc>
        <w:tc>
          <w:tcPr>
            <w:tcW w:w="2031" w:type="dxa"/>
            <w:tcBorders>
              <w:top w:val="nil"/>
              <w:left w:val="nil"/>
              <w:bottom w:val="single" w:sz="4" w:space="0" w:color="auto"/>
              <w:right w:val="single" w:sz="4" w:space="0" w:color="auto"/>
            </w:tcBorders>
            <w:shd w:val="clear" w:color="auto" w:fill="auto"/>
            <w:vAlign w:val="center"/>
            <w:hideMark/>
          </w:tcPr>
          <w:p w14:paraId="690CDFF7" w14:textId="77777777" w:rsidR="008524CC" w:rsidRPr="008524CC" w:rsidRDefault="008524CC" w:rsidP="008524CC">
            <w:pPr>
              <w:spacing w:after="0" w:line="240" w:lineRule="auto"/>
              <w:jc w:val="center"/>
              <w:rPr>
                <w:rFonts w:ascii="Calibri" w:eastAsia="Times New Roman" w:hAnsi="Calibri" w:cs="Calibri"/>
                <w:b/>
                <w:bCs/>
                <w:color w:val="000000"/>
              </w:rPr>
            </w:pPr>
            <w:r w:rsidRPr="008524CC">
              <w:rPr>
                <w:rFonts w:ascii="Calibri" w:eastAsia="Times New Roman" w:hAnsi="Calibri" w:cs="Calibri"/>
                <w:b/>
                <w:bCs/>
                <w:color w:val="000000"/>
              </w:rPr>
              <w:t>50 GWh                         (G400)</w:t>
            </w:r>
          </w:p>
        </w:tc>
        <w:tc>
          <w:tcPr>
            <w:tcW w:w="2126" w:type="dxa"/>
            <w:tcBorders>
              <w:top w:val="nil"/>
              <w:left w:val="nil"/>
              <w:bottom w:val="single" w:sz="4" w:space="0" w:color="auto"/>
              <w:right w:val="single" w:sz="4" w:space="0" w:color="auto"/>
            </w:tcBorders>
            <w:shd w:val="clear" w:color="auto" w:fill="auto"/>
            <w:vAlign w:val="center"/>
            <w:hideMark/>
          </w:tcPr>
          <w:p w14:paraId="2DF901B0" w14:textId="77777777" w:rsidR="008524CC" w:rsidRPr="008524CC" w:rsidRDefault="008524CC" w:rsidP="008524CC">
            <w:pPr>
              <w:spacing w:after="0" w:line="240" w:lineRule="auto"/>
              <w:jc w:val="center"/>
              <w:rPr>
                <w:rFonts w:ascii="Calibri" w:eastAsia="Times New Roman" w:hAnsi="Calibri" w:cs="Calibri"/>
                <w:b/>
                <w:bCs/>
                <w:color w:val="000000"/>
              </w:rPr>
            </w:pPr>
            <w:r w:rsidRPr="008524CC">
              <w:rPr>
                <w:rFonts w:ascii="Calibri" w:eastAsia="Times New Roman" w:hAnsi="Calibri" w:cs="Calibri"/>
                <w:b/>
                <w:bCs/>
                <w:color w:val="000000"/>
              </w:rPr>
              <w:t>100 GWh                               (G650)</w:t>
            </w:r>
          </w:p>
        </w:tc>
      </w:tr>
      <w:tr w:rsidR="008524CC" w:rsidRPr="008524CC" w14:paraId="6780588E" w14:textId="77777777" w:rsidTr="00D874B1">
        <w:trPr>
          <w:trHeight w:val="475"/>
        </w:trPr>
        <w:tc>
          <w:tcPr>
            <w:tcW w:w="2200" w:type="dxa"/>
            <w:tcBorders>
              <w:top w:val="nil"/>
              <w:left w:val="single" w:sz="4" w:space="0" w:color="auto"/>
              <w:bottom w:val="single" w:sz="4" w:space="0" w:color="auto"/>
              <w:right w:val="single" w:sz="4" w:space="0" w:color="auto"/>
            </w:tcBorders>
            <w:shd w:val="clear" w:color="auto" w:fill="auto"/>
            <w:vAlign w:val="bottom"/>
            <w:hideMark/>
          </w:tcPr>
          <w:p w14:paraId="78897D2D" w14:textId="77777777" w:rsidR="008524CC" w:rsidRPr="008524CC" w:rsidRDefault="008524CC" w:rsidP="00D874B1">
            <w:pPr>
              <w:spacing w:after="0" w:line="240" w:lineRule="auto"/>
              <w:jc w:val="center"/>
              <w:rPr>
                <w:rFonts w:ascii="Calibri" w:eastAsia="Times New Roman" w:hAnsi="Calibri" w:cs="Calibri"/>
                <w:b/>
                <w:bCs/>
                <w:color w:val="000000"/>
              </w:rPr>
            </w:pPr>
            <w:r w:rsidRPr="008524CC">
              <w:rPr>
                <w:rFonts w:ascii="Calibri" w:eastAsia="Times New Roman" w:hAnsi="Calibri" w:cs="Calibri"/>
                <w:b/>
                <w:bCs/>
                <w:color w:val="000000"/>
              </w:rPr>
              <w:t>niveau de raccordement</w:t>
            </w:r>
          </w:p>
        </w:tc>
        <w:tc>
          <w:tcPr>
            <w:tcW w:w="1860" w:type="dxa"/>
            <w:tcBorders>
              <w:top w:val="nil"/>
              <w:left w:val="nil"/>
              <w:bottom w:val="single" w:sz="4" w:space="0" w:color="auto"/>
              <w:right w:val="single" w:sz="4" w:space="0" w:color="auto"/>
            </w:tcBorders>
            <w:shd w:val="clear" w:color="auto" w:fill="auto"/>
            <w:noWrap/>
            <w:vAlign w:val="bottom"/>
            <w:hideMark/>
          </w:tcPr>
          <w:p w14:paraId="4D942813" w14:textId="77777777" w:rsidR="008524CC" w:rsidRPr="008524CC" w:rsidRDefault="008524CC" w:rsidP="0002324C">
            <w:pPr>
              <w:spacing w:after="0" w:line="240" w:lineRule="auto"/>
              <w:jc w:val="center"/>
              <w:rPr>
                <w:rFonts w:ascii="Calibri" w:eastAsia="Times New Roman" w:hAnsi="Calibri" w:cs="Calibri"/>
                <w:b/>
                <w:bCs/>
                <w:color w:val="000000"/>
              </w:rPr>
            </w:pPr>
            <w:r w:rsidRPr="008524CC">
              <w:rPr>
                <w:rFonts w:ascii="Calibri" w:eastAsia="Times New Roman" w:hAnsi="Calibri" w:cs="Calibri"/>
                <w:b/>
                <w:bCs/>
                <w:color w:val="000000"/>
              </w:rPr>
              <w:t>4 bar - 16 bar</w:t>
            </w:r>
          </w:p>
        </w:tc>
        <w:tc>
          <w:tcPr>
            <w:tcW w:w="415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D23D24" w14:textId="73F824D7" w:rsidR="008524CC" w:rsidRPr="008524CC" w:rsidRDefault="008524CC">
            <w:pPr>
              <w:spacing w:after="0" w:line="240" w:lineRule="auto"/>
              <w:jc w:val="center"/>
              <w:rPr>
                <w:rFonts w:ascii="Calibri" w:eastAsia="Times New Roman" w:hAnsi="Calibri" w:cs="Calibri"/>
                <w:b/>
                <w:bCs/>
                <w:color w:val="000000"/>
              </w:rPr>
            </w:pPr>
            <w:r w:rsidRPr="008524CC">
              <w:rPr>
                <w:rFonts w:ascii="Calibri" w:eastAsia="Times New Roman" w:hAnsi="Calibri" w:cs="Calibri"/>
                <w:b/>
                <w:bCs/>
                <w:color w:val="000000"/>
              </w:rPr>
              <w:t>16 bar</w:t>
            </w:r>
          </w:p>
        </w:tc>
      </w:tr>
      <w:tr w:rsidR="008524CC" w:rsidRPr="008524CC" w14:paraId="4E6329BE" w14:textId="77777777" w:rsidTr="00D874B1">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1D22E8E" w14:textId="77777777" w:rsidR="008524CC" w:rsidRPr="008524CC" w:rsidRDefault="008524CC" w:rsidP="008524CC">
            <w:pPr>
              <w:spacing w:after="0" w:line="240" w:lineRule="auto"/>
              <w:rPr>
                <w:rFonts w:ascii="Calibri" w:eastAsia="Times New Roman" w:hAnsi="Calibri" w:cs="Calibri"/>
                <w:color w:val="000000"/>
              </w:rPr>
            </w:pPr>
            <w:r w:rsidRPr="008524CC">
              <w:rPr>
                <w:rFonts w:ascii="Calibri" w:eastAsia="Times New Roman" w:hAnsi="Calibri" w:cs="Calibri"/>
                <w:color w:val="000000"/>
              </w:rPr>
              <w:t xml:space="preserve">location du poste </w:t>
            </w:r>
          </w:p>
        </w:tc>
        <w:tc>
          <w:tcPr>
            <w:tcW w:w="1860" w:type="dxa"/>
            <w:tcBorders>
              <w:top w:val="nil"/>
              <w:left w:val="nil"/>
              <w:bottom w:val="single" w:sz="4" w:space="0" w:color="auto"/>
              <w:right w:val="single" w:sz="4" w:space="0" w:color="auto"/>
            </w:tcBorders>
            <w:shd w:val="clear" w:color="auto" w:fill="auto"/>
            <w:noWrap/>
            <w:vAlign w:val="bottom"/>
            <w:hideMark/>
          </w:tcPr>
          <w:p w14:paraId="3750D7CD" w14:textId="77777777" w:rsidR="008524CC" w:rsidRPr="008524CC" w:rsidRDefault="008524CC" w:rsidP="008524CC">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50.562  - 56.434</w:t>
            </w:r>
          </w:p>
        </w:tc>
        <w:tc>
          <w:tcPr>
            <w:tcW w:w="2031" w:type="dxa"/>
            <w:tcBorders>
              <w:top w:val="nil"/>
              <w:left w:val="nil"/>
              <w:bottom w:val="single" w:sz="4" w:space="0" w:color="auto"/>
              <w:right w:val="single" w:sz="4" w:space="0" w:color="auto"/>
            </w:tcBorders>
            <w:shd w:val="clear" w:color="auto" w:fill="auto"/>
            <w:noWrap/>
            <w:vAlign w:val="bottom"/>
            <w:hideMark/>
          </w:tcPr>
          <w:p w14:paraId="3373A1A0"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51.765 - 56.434</w:t>
            </w:r>
          </w:p>
        </w:tc>
        <w:tc>
          <w:tcPr>
            <w:tcW w:w="2126" w:type="dxa"/>
            <w:tcBorders>
              <w:top w:val="nil"/>
              <w:left w:val="nil"/>
              <w:bottom w:val="single" w:sz="4" w:space="0" w:color="auto"/>
              <w:right w:val="single" w:sz="4" w:space="0" w:color="auto"/>
            </w:tcBorders>
            <w:shd w:val="clear" w:color="auto" w:fill="auto"/>
            <w:noWrap/>
            <w:vAlign w:val="bottom"/>
            <w:hideMark/>
          </w:tcPr>
          <w:p w14:paraId="760C3BE8"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51.765 - 56.434</w:t>
            </w:r>
          </w:p>
        </w:tc>
      </w:tr>
      <w:tr w:rsidR="008524CC" w:rsidRPr="008524CC" w14:paraId="05FF6C35" w14:textId="77777777" w:rsidTr="00D874B1">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D453E9B" w14:textId="77777777" w:rsidR="008524CC" w:rsidRPr="008524CC" w:rsidRDefault="008524CC" w:rsidP="008524CC">
            <w:pPr>
              <w:spacing w:after="0" w:line="240" w:lineRule="auto"/>
              <w:rPr>
                <w:rFonts w:ascii="Calibri" w:eastAsia="Times New Roman" w:hAnsi="Calibri" w:cs="Calibri"/>
                <w:color w:val="000000"/>
              </w:rPr>
            </w:pPr>
            <w:r w:rsidRPr="008524CC">
              <w:rPr>
                <w:rFonts w:ascii="Calibri" w:eastAsia="Times New Roman" w:hAnsi="Calibri" w:cs="Calibri"/>
                <w:color w:val="000000"/>
              </w:rPr>
              <w:t>location comptage</w:t>
            </w:r>
          </w:p>
        </w:tc>
        <w:tc>
          <w:tcPr>
            <w:tcW w:w="1860" w:type="dxa"/>
            <w:tcBorders>
              <w:top w:val="nil"/>
              <w:left w:val="nil"/>
              <w:bottom w:val="single" w:sz="4" w:space="0" w:color="auto"/>
              <w:right w:val="single" w:sz="4" w:space="0" w:color="auto"/>
            </w:tcBorders>
            <w:shd w:val="clear" w:color="auto" w:fill="auto"/>
            <w:noWrap/>
            <w:vAlign w:val="bottom"/>
            <w:hideMark/>
          </w:tcPr>
          <w:p w14:paraId="747F9F51" w14:textId="77777777" w:rsidR="008524CC" w:rsidRPr="008524CC" w:rsidRDefault="008524CC" w:rsidP="008524CC">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193 - 248</w:t>
            </w:r>
          </w:p>
        </w:tc>
        <w:tc>
          <w:tcPr>
            <w:tcW w:w="2031" w:type="dxa"/>
            <w:tcBorders>
              <w:top w:val="nil"/>
              <w:left w:val="nil"/>
              <w:bottom w:val="single" w:sz="4" w:space="0" w:color="auto"/>
              <w:right w:val="single" w:sz="4" w:space="0" w:color="auto"/>
            </w:tcBorders>
            <w:shd w:val="clear" w:color="auto" w:fill="auto"/>
            <w:noWrap/>
            <w:vAlign w:val="bottom"/>
            <w:hideMark/>
          </w:tcPr>
          <w:p w14:paraId="5F0FCC8D" w14:textId="77777777" w:rsidR="008524CC" w:rsidRPr="008524CC" w:rsidRDefault="008524CC" w:rsidP="00D874B1">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468</w:t>
            </w:r>
          </w:p>
        </w:tc>
        <w:tc>
          <w:tcPr>
            <w:tcW w:w="2126" w:type="dxa"/>
            <w:tcBorders>
              <w:top w:val="nil"/>
              <w:left w:val="nil"/>
              <w:bottom w:val="single" w:sz="4" w:space="0" w:color="auto"/>
              <w:right w:val="single" w:sz="4" w:space="0" w:color="auto"/>
            </w:tcBorders>
            <w:shd w:val="clear" w:color="auto" w:fill="auto"/>
            <w:noWrap/>
            <w:vAlign w:val="bottom"/>
            <w:hideMark/>
          </w:tcPr>
          <w:p w14:paraId="7C272D3D" w14:textId="77777777" w:rsidR="008524CC" w:rsidRPr="008524CC" w:rsidRDefault="008524CC" w:rsidP="00D874B1">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520</w:t>
            </w:r>
          </w:p>
        </w:tc>
      </w:tr>
      <w:tr w:rsidR="008524CC" w:rsidRPr="008524CC" w14:paraId="26F12544" w14:textId="77777777" w:rsidTr="00D874B1">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2E6E839" w14:textId="77777777" w:rsidR="008524CC" w:rsidRPr="008524CC" w:rsidRDefault="008524CC" w:rsidP="008524CC">
            <w:pPr>
              <w:spacing w:after="0" w:line="240" w:lineRule="auto"/>
              <w:rPr>
                <w:rFonts w:ascii="Calibri" w:eastAsia="Times New Roman" w:hAnsi="Calibri" w:cs="Calibri"/>
                <w:color w:val="000000"/>
              </w:rPr>
            </w:pPr>
            <w:r w:rsidRPr="008524CC">
              <w:rPr>
                <w:rFonts w:ascii="Calibri" w:eastAsia="Times New Roman" w:hAnsi="Calibri" w:cs="Calibri"/>
                <w:color w:val="000000"/>
              </w:rPr>
              <w:t xml:space="preserve">analyse de la qualité </w:t>
            </w:r>
          </w:p>
        </w:tc>
        <w:tc>
          <w:tcPr>
            <w:tcW w:w="1860" w:type="dxa"/>
            <w:tcBorders>
              <w:top w:val="nil"/>
              <w:left w:val="nil"/>
              <w:bottom w:val="single" w:sz="4" w:space="0" w:color="auto"/>
              <w:right w:val="single" w:sz="4" w:space="0" w:color="auto"/>
            </w:tcBorders>
            <w:shd w:val="clear" w:color="auto" w:fill="auto"/>
            <w:noWrap/>
            <w:vAlign w:val="bottom"/>
            <w:hideMark/>
          </w:tcPr>
          <w:p w14:paraId="5F67AAAC" w14:textId="77777777" w:rsidR="008524CC" w:rsidRPr="008524CC" w:rsidRDefault="008524CC" w:rsidP="008524CC">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2.956,7-11.826,8</w:t>
            </w:r>
          </w:p>
        </w:tc>
        <w:tc>
          <w:tcPr>
            <w:tcW w:w="2031" w:type="dxa"/>
            <w:tcBorders>
              <w:top w:val="nil"/>
              <w:left w:val="nil"/>
              <w:bottom w:val="single" w:sz="4" w:space="0" w:color="auto"/>
              <w:right w:val="single" w:sz="4" w:space="0" w:color="auto"/>
            </w:tcBorders>
            <w:shd w:val="clear" w:color="auto" w:fill="auto"/>
            <w:noWrap/>
            <w:vAlign w:val="bottom"/>
            <w:hideMark/>
          </w:tcPr>
          <w:p w14:paraId="270B6BC4" w14:textId="77777777" w:rsidR="008524CC" w:rsidRPr="008524CC" w:rsidRDefault="008524CC" w:rsidP="008524CC">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2.956,7-11.826,8</w:t>
            </w:r>
          </w:p>
        </w:tc>
        <w:tc>
          <w:tcPr>
            <w:tcW w:w="2126" w:type="dxa"/>
            <w:tcBorders>
              <w:top w:val="nil"/>
              <w:left w:val="nil"/>
              <w:bottom w:val="single" w:sz="4" w:space="0" w:color="auto"/>
              <w:right w:val="single" w:sz="4" w:space="0" w:color="auto"/>
            </w:tcBorders>
            <w:shd w:val="clear" w:color="auto" w:fill="auto"/>
            <w:noWrap/>
            <w:vAlign w:val="bottom"/>
            <w:hideMark/>
          </w:tcPr>
          <w:p w14:paraId="7C320B87" w14:textId="77777777" w:rsidR="008524CC" w:rsidRPr="008524CC" w:rsidRDefault="008524CC" w:rsidP="008524CC">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2.956,7-11.826,8</w:t>
            </w:r>
          </w:p>
        </w:tc>
      </w:tr>
      <w:tr w:rsidR="008524CC" w:rsidRPr="008524CC" w14:paraId="572047F2" w14:textId="77777777" w:rsidTr="00D874B1">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C2F78D9" w14:textId="77777777" w:rsidR="008524CC" w:rsidRPr="008524CC" w:rsidRDefault="008524CC" w:rsidP="008524CC">
            <w:pPr>
              <w:spacing w:after="0" w:line="240" w:lineRule="auto"/>
              <w:rPr>
                <w:rFonts w:ascii="Calibri" w:eastAsia="Times New Roman" w:hAnsi="Calibri" w:cs="Calibri"/>
                <w:color w:val="000000"/>
              </w:rPr>
            </w:pPr>
            <w:r w:rsidRPr="008524CC">
              <w:rPr>
                <w:rFonts w:ascii="Calibri" w:eastAsia="Times New Roman" w:hAnsi="Calibri" w:cs="Calibri"/>
                <w:color w:val="000000"/>
              </w:rPr>
              <w:t>terme tarifaire injection</w:t>
            </w:r>
          </w:p>
        </w:tc>
        <w:tc>
          <w:tcPr>
            <w:tcW w:w="601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43BD9D4" w14:textId="77777777" w:rsidR="008524CC" w:rsidRPr="008524CC" w:rsidRDefault="008524CC" w:rsidP="008524CC">
            <w:pPr>
              <w:spacing w:after="0" w:line="240" w:lineRule="auto"/>
              <w:jc w:val="center"/>
              <w:rPr>
                <w:rFonts w:ascii="Calibri" w:eastAsia="Times New Roman" w:hAnsi="Calibri" w:cs="Calibri"/>
                <w:color w:val="000000"/>
              </w:rPr>
            </w:pPr>
            <w:r w:rsidRPr="008524CC">
              <w:rPr>
                <w:rFonts w:ascii="Calibri" w:eastAsia="Times New Roman" w:hAnsi="Calibri" w:cs="Calibri"/>
                <w:color w:val="000000"/>
              </w:rPr>
              <w:t> </w:t>
            </w:r>
          </w:p>
        </w:tc>
      </w:tr>
      <w:tr w:rsidR="008524CC" w:rsidRPr="008524CC" w14:paraId="7B46A351" w14:textId="77777777" w:rsidTr="00D874B1">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C74F605"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 xml:space="preserve">   niveau 3</w:t>
            </w:r>
          </w:p>
        </w:tc>
        <w:tc>
          <w:tcPr>
            <w:tcW w:w="1860" w:type="dxa"/>
            <w:tcBorders>
              <w:top w:val="nil"/>
              <w:left w:val="nil"/>
              <w:bottom w:val="single" w:sz="4" w:space="0" w:color="auto"/>
              <w:right w:val="single" w:sz="4" w:space="0" w:color="auto"/>
            </w:tcBorders>
            <w:shd w:val="clear" w:color="auto" w:fill="auto"/>
            <w:noWrap/>
            <w:vAlign w:val="bottom"/>
            <w:hideMark/>
          </w:tcPr>
          <w:p w14:paraId="7E0ECEE4"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2.555</w:t>
            </w:r>
          </w:p>
        </w:tc>
        <w:tc>
          <w:tcPr>
            <w:tcW w:w="2031" w:type="dxa"/>
            <w:tcBorders>
              <w:top w:val="nil"/>
              <w:left w:val="nil"/>
              <w:bottom w:val="single" w:sz="4" w:space="0" w:color="auto"/>
              <w:right w:val="single" w:sz="4" w:space="0" w:color="auto"/>
            </w:tcBorders>
            <w:shd w:val="clear" w:color="auto" w:fill="auto"/>
            <w:noWrap/>
            <w:vAlign w:val="bottom"/>
            <w:hideMark/>
          </w:tcPr>
          <w:p w14:paraId="1924000F"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35.000</w:t>
            </w:r>
          </w:p>
        </w:tc>
        <w:tc>
          <w:tcPr>
            <w:tcW w:w="2126" w:type="dxa"/>
            <w:tcBorders>
              <w:top w:val="nil"/>
              <w:left w:val="nil"/>
              <w:bottom w:val="single" w:sz="4" w:space="0" w:color="auto"/>
              <w:right w:val="single" w:sz="4" w:space="0" w:color="auto"/>
            </w:tcBorders>
            <w:shd w:val="clear" w:color="auto" w:fill="auto"/>
            <w:noWrap/>
            <w:vAlign w:val="bottom"/>
            <w:hideMark/>
          </w:tcPr>
          <w:p w14:paraId="1523036A"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70.000</w:t>
            </w:r>
          </w:p>
        </w:tc>
      </w:tr>
      <w:tr w:rsidR="008524CC" w:rsidRPr="008524CC" w14:paraId="7BDFC392" w14:textId="77777777" w:rsidTr="00D874B1">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FF441E6"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 xml:space="preserve">   niveau 2</w:t>
            </w:r>
          </w:p>
        </w:tc>
        <w:tc>
          <w:tcPr>
            <w:tcW w:w="1860" w:type="dxa"/>
            <w:tcBorders>
              <w:top w:val="nil"/>
              <w:left w:val="nil"/>
              <w:bottom w:val="single" w:sz="4" w:space="0" w:color="auto"/>
              <w:right w:val="single" w:sz="4" w:space="0" w:color="auto"/>
            </w:tcBorders>
            <w:shd w:val="clear" w:color="auto" w:fill="auto"/>
            <w:noWrap/>
            <w:vAlign w:val="bottom"/>
            <w:hideMark/>
          </w:tcPr>
          <w:p w14:paraId="38910EEA"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1.460</w:t>
            </w:r>
          </w:p>
        </w:tc>
        <w:tc>
          <w:tcPr>
            <w:tcW w:w="2031" w:type="dxa"/>
            <w:tcBorders>
              <w:top w:val="nil"/>
              <w:left w:val="nil"/>
              <w:bottom w:val="single" w:sz="4" w:space="0" w:color="auto"/>
              <w:right w:val="single" w:sz="4" w:space="0" w:color="auto"/>
            </w:tcBorders>
            <w:shd w:val="clear" w:color="auto" w:fill="auto"/>
            <w:noWrap/>
            <w:vAlign w:val="bottom"/>
            <w:hideMark/>
          </w:tcPr>
          <w:p w14:paraId="2FF5F23D"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20.000</w:t>
            </w:r>
          </w:p>
        </w:tc>
        <w:tc>
          <w:tcPr>
            <w:tcW w:w="2126" w:type="dxa"/>
            <w:tcBorders>
              <w:top w:val="nil"/>
              <w:left w:val="nil"/>
              <w:bottom w:val="single" w:sz="4" w:space="0" w:color="auto"/>
              <w:right w:val="single" w:sz="4" w:space="0" w:color="auto"/>
            </w:tcBorders>
            <w:shd w:val="clear" w:color="auto" w:fill="auto"/>
            <w:noWrap/>
            <w:vAlign w:val="bottom"/>
            <w:hideMark/>
          </w:tcPr>
          <w:p w14:paraId="095ACFBA" w14:textId="77777777" w:rsidR="008524CC" w:rsidRPr="008524CC" w:rsidRDefault="008524CC" w:rsidP="008524CC">
            <w:pPr>
              <w:spacing w:after="0" w:line="240" w:lineRule="auto"/>
              <w:jc w:val="right"/>
              <w:rPr>
                <w:rFonts w:ascii="Calibri" w:eastAsia="Times New Roman" w:hAnsi="Calibri" w:cs="Calibri"/>
                <w:color w:val="000000"/>
              </w:rPr>
            </w:pPr>
            <w:r w:rsidRPr="008524CC">
              <w:rPr>
                <w:rFonts w:ascii="Calibri" w:eastAsia="Times New Roman" w:hAnsi="Calibri" w:cs="Calibri"/>
                <w:color w:val="000000"/>
              </w:rPr>
              <w:t>40.000</w:t>
            </w:r>
          </w:p>
        </w:tc>
      </w:tr>
      <w:tr w:rsidR="008524CC" w:rsidRPr="008524CC" w14:paraId="373CCE7B" w14:textId="77777777" w:rsidTr="00D874B1">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25EB04C" w14:textId="77777777" w:rsidR="008524CC" w:rsidRPr="00D874B1" w:rsidRDefault="008524CC" w:rsidP="008524CC">
            <w:pPr>
              <w:spacing w:after="0" w:line="240" w:lineRule="auto"/>
              <w:jc w:val="right"/>
              <w:rPr>
                <w:rFonts w:ascii="Calibri" w:eastAsia="Times New Roman" w:hAnsi="Calibri" w:cs="Calibri"/>
                <w:b/>
                <w:bCs/>
                <w:color w:val="000000"/>
                <w:u w:val="single"/>
              </w:rPr>
            </w:pPr>
            <w:r w:rsidRPr="00D874B1">
              <w:rPr>
                <w:rFonts w:ascii="Calibri" w:eastAsia="Times New Roman" w:hAnsi="Calibri" w:cs="Calibri"/>
                <w:b/>
                <w:bCs/>
                <w:color w:val="000000"/>
                <w:u w:val="single"/>
              </w:rPr>
              <w:t xml:space="preserve">   niveau 1</w:t>
            </w:r>
          </w:p>
        </w:tc>
        <w:tc>
          <w:tcPr>
            <w:tcW w:w="1860" w:type="dxa"/>
            <w:tcBorders>
              <w:top w:val="nil"/>
              <w:left w:val="nil"/>
              <w:bottom w:val="single" w:sz="4" w:space="0" w:color="auto"/>
              <w:right w:val="single" w:sz="4" w:space="0" w:color="auto"/>
            </w:tcBorders>
            <w:shd w:val="clear" w:color="auto" w:fill="auto"/>
            <w:noWrap/>
            <w:vAlign w:val="bottom"/>
            <w:hideMark/>
          </w:tcPr>
          <w:p w14:paraId="159E41FB" w14:textId="77777777" w:rsidR="008524CC" w:rsidRPr="00D874B1" w:rsidRDefault="008524CC" w:rsidP="008524CC">
            <w:pPr>
              <w:spacing w:after="0" w:line="240" w:lineRule="auto"/>
              <w:jc w:val="right"/>
              <w:rPr>
                <w:rFonts w:ascii="Calibri" w:eastAsia="Times New Roman" w:hAnsi="Calibri" w:cs="Calibri"/>
                <w:b/>
                <w:bCs/>
                <w:color w:val="000000"/>
                <w:u w:val="single"/>
              </w:rPr>
            </w:pPr>
            <w:r w:rsidRPr="00D874B1">
              <w:rPr>
                <w:rFonts w:ascii="Calibri" w:eastAsia="Times New Roman" w:hAnsi="Calibri" w:cs="Calibri"/>
                <w:b/>
                <w:bCs/>
                <w:color w:val="000000"/>
                <w:u w:val="single"/>
              </w:rPr>
              <w:t>0</w:t>
            </w:r>
          </w:p>
        </w:tc>
        <w:tc>
          <w:tcPr>
            <w:tcW w:w="2031" w:type="dxa"/>
            <w:tcBorders>
              <w:top w:val="nil"/>
              <w:left w:val="nil"/>
              <w:bottom w:val="single" w:sz="4" w:space="0" w:color="auto"/>
              <w:right w:val="single" w:sz="4" w:space="0" w:color="auto"/>
            </w:tcBorders>
            <w:shd w:val="clear" w:color="auto" w:fill="auto"/>
            <w:noWrap/>
            <w:vAlign w:val="bottom"/>
            <w:hideMark/>
          </w:tcPr>
          <w:p w14:paraId="73560303" w14:textId="77777777" w:rsidR="008524CC" w:rsidRPr="00D874B1" w:rsidRDefault="008524CC" w:rsidP="008524CC">
            <w:pPr>
              <w:spacing w:after="0" w:line="240" w:lineRule="auto"/>
              <w:jc w:val="right"/>
              <w:rPr>
                <w:rFonts w:ascii="Calibri" w:eastAsia="Times New Roman" w:hAnsi="Calibri" w:cs="Calibri"/>
                <w:b/>
                <w:bCs/>
                <w:color w:val="000000"/>
                <w:u w:val="single"/>
              </w:rPr>
            </w:pPr>
            <w:r w:rsidRPr="00D874B1">
              <w:rPr>
                <w:rFonts w:ascii="Calibri" w:eastAsia="Times New Roman" w:hAnsi="Calibri" w:cs="Calibri"/>
                <w:b/>
                <w:bCs/>
                <w:color w:val="000000"/>
                <w:u w:val="single"/>
              </w:rPr>
              <w:t>0</w:t>
            </w:r>
          </w:p>
        </w:tc>
        <w:tc>
          <w:tcPr>
            <w:tcW w:w="2126" w:type="dxa"/>
            <w:tcBorders>
              <w:top w:val="nil"/>
              <w:left w:val="nil"/>
              <w:bottom w:val="single" w:sz="4" w:space="0" w:color="auto"/>
              <w:right w:val="single" w:sz="4" w:space="0" w:color="auto"/>
            </w:tcBorders>
            <w:shd w:val="clear" w:color="auto" w:fill="auto"/>
            <w:noWrap/>
            <w:vAlign w:val="bottom"/>
            <w:hideMark/>
          </w:tcPr>
          <w:p w14:paraId="45BE7935" w14:textId="77777777" w:rsidR="008524CC" w:rsidRPr="00D874B1" w:rsidRDefault="008524CC" w:rsidP="008524CC">
            <w:pPr>
              <w:spacing w:after="0" w:line="240" w:lineRule="auto"/>
              <w:jc w:val="right"/>
              <w:rPr>
                <w:rFonts w:ascii="Calibri" w:eastAsia="Times New Roman" w:hAnsi="Calibri" w:cs="Calibri"/>
                <w:b/>
                <w:bCs/>
                <w:color w:val="000000"/>
                <w:u w:val="single"/>
              </w:rPr>
            </w:pPr>
            <w:r w:rsidRPr="00D874B1">
              <w:rPr>
                <w:rFonts w:ascii="Calibri" w:eastAsia="Times New Roman" w:hAnsi="Calibri" w:cs="Calibri"/>
                <w:b/>
                <w:bCs/>
                <w:color w:val="000000"/>
                <w:u w:val="single"/>
              </w:rPr>
              <w:t>0</w:t>
            </w:r>
          </w:p>
        </w:tc>
      </w:tr>
      <w:tr w:rsidR="009D36D7" w:rsidRPr="008524CC" w14:paraId="12AD9943" w14:textId="77777777" w:rsidTr="00D874B1">
        <w:trPr>
          <w:trHeight w:val="6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2CA1190" w14:textId="6FD06C99" w:rsidR="009D36D7" w:rsidRPr="008524CC" w:rsidRDefault="009D36D7" w:rsidP="009D36D7">
            <w:pPr>
              <w:spacing w:after="0" w:line="240" w:lineRule="auto"/>
              <w:rPr>
                <w:rFonts w:ascii="Calibri" w:eastAsia="Times New Roman" w:hAnsi="Calibri" w:cs="Calibri"/>
                <w:b/>
                <w:bCs/>
                <w:color w:val="000000"/>
              </w:rPr>
            </w:pPr>
            <w:r w:rsidRPr="008524CC">
              <w:rPr>
                <w:rFonts w:ascii="Calibri" w:eastAsia="Times New Roman" w:hAnsi="Calibri" w:cs="Calibri"/>
                <w:b/>
                <w:bCs/>
                <w:color w:val="000000"/>
              </w:rPr>
              <w:t>Total c</w:t>
            </w:r>
            <w:r w:rsidR="00143FB8">
              <w:rPr>
                <w:rFonts w:ascii="Calibri" w:eastAsia="Times New Roman" w:hAnsi="Calibri" w:cs="Calibri"/>
                <w:b/>
                <w:bCs/>
                <w:color w:val="000000"/>
              </w:rPr>
              <w:t>oû</w:t>
            </w:r>
            <w:r w:rsidRPr="008524CC">
              <w:rPr>
                <w:rFonts w:ascii="Calibri" w:eastAsia="Times New Roman" w:hAnsi="Calibri" w:cs="Calibri"/>
                <w:b/>
                <w:bCs/>
                <w:color w:val="000000"/>
              </w:rPr>
              <w:t>ts injection (</w:t>
            </w:r>
            <w:proofErr w:type="spellStart"/>
            <w:r w:rsidRPr="008524CC">
              <w:rPr>
                <w:rFonts w:ascii="Calibri" w:eastAsia="Times New Roman" w:hAnsi="Calibri" w:cs="Calibri"/>
                <w:b/>
                <w:bCs/>
                <w:color w:val="000000"/>
              </w:rPr>
              <w:t>min.-max</w:t>
            </w:r>
            <w:proofErr w:type="spellEnd"/>
            <w:r w:rsidRPr="008524CC">
              <w:rPr>
                <w:rFonts w:ascii="Calibri" w:eastAsia="Times New Roman" w:hAnsi="Calibri" w:cs="Calibri"/>
                <w:b/>
                <w:bCs/>
                <w:color w:val="000000"/>
              </w:rPr>
              <w:t xml:space="preserve">.) </w:t>
            </w:r>
          </w:p>
        </w:tc>
        <w:tc>
          <w:tcPr>
            <w:tcW w:w="1860" w:type="dxa"/>
            <w:tcBorders>
              <w:top w:val="nil"/>
              <w:left w:val="nil"/>
              <w:bottom w:val="single" w:sz="4" w:space="0" w:color="auto"/>
              <w:right w:val="single" w:sz="4" w:space="0" w:color="auto"/>
            </w:tcBorders>
            <w:shd w:val="clear" w:color="auto" w:fill="auto"/>
            <w:noWrap/>
            <w:vAlign w:val="center"/>
            <w:hideMark/>
          </w:tcPr>
          <w:p w14:paraId="0D1082BA" w14:textId="05F2A0C3" w:rsidR="009D36D7" w:rsidRPr="008524CC" w:rsidRDefault="009D36D7" w:rsidP="009D36D7">
            <w:pPr>
              <w:spacing w:after="0" w:line="240" w:lineRule="auto"/>
              <w:jc w:val="center"/>
              <w:rPr>
                <w:rFonts w:ascii="Calibri" w:eastAsia="Times New Roman" w:hAnsi="Calibri" w:cs="Calibri"/>
                <w:b/>
                <w:bCs/>
                <w:color w:val="000000"/>
              </w:rPr>
            </w:pPr>
            <w:r>
              <w:rPr>
                <w:rFonts w:ascii="Calibri" w:hAnsi="Calibri" w:cs="Calibri"/>
                <w:b/>
                <w:bCs/>
                <w:color w:val="000000"/>
              </w:rPr>
              <w:t>53.712-68.509</w:t>
            </w:r>
          </w:p>
        </w:tc>
        <w:tc>
          <w:tcPr>
            <w:tcW w:w="2031" w:type="dxa"/>
            <w:tcBorders>
              <w:top w:val="nil"/>
              <w:left w:val="nil"/>
              <w:bottom w:val="single" w:sz="4" w:space="0" w:color="auto"/>
              <w:right w:val="single" w:sz="4" w:space="0" w:color="auto"/>
            </w:tcBorders>
            <w:shd w:val="clear" w:color="auto" w:fill="auto"/>
            <w:noWrap/>
            <w:vAlign w:val="center"/>
            <w:hideMark/>
          </w:tcPr>
          <w:p w14:paraId="4D73E300" w14:textId="5E8B0AA1" w:rsidR="009D36D7" w:rsidRPr="008524CC" w:rsidRDefault="009D36D7" w:rsidP="009D36D7">
            <w:pPr>
              <w:spacing w:after="0" w:line="240" w:lineRule="auto"/>
              <w:jc w:val="center"/>
              <w:rPr>
                <w:rFonts w:ascii="Calibri" w:eastAsia="Times New Roman" w:hAnsi="Calibri" w:cs="Calibri"/>
                <w:b/>
                <w:bCs/>
                <w:color w:val="000000"/>
              </w:rPr>
            </w:pPr>
            <w:r>
              <w:rPr>
                <w:rFonts w:ascii="Calibri" w:hAnsi="Calibri" w:cs="Calibri"/>
                <w:b/>
                <w:bCs/>
                <w:color w:val="000000"/>
              </w:rPr>
              <w:t>55.190-68.729</w:t>
            </w:r>
          </w:p>
        </w:tc>
        <w:tc>
          <w:tcPr>
            <w:tcW w:w="2126" w:type="dxa"/>
            <w:tcBorders>
              <w:top w:val="nil"/>
              <w:left w:val="nil"/>
              <w:bottom w:val="single" w:sz="4" w:space="0" w:color="auto"/>
              <w:right w:val="single" w:sz="4" w:space="0" w:color="auto"/>
            </w:tcBorders>
            <w:shd w:val="clear" w:color="auto" w:fill="auto"/>
            <w:noWrap/>
            <w:vAlign w:val="center"/>
            <w:hideMark/>
          </w:tcPr>
          <w:p w14:paraId="71D85123" w14:textId="4FBD6B52" w:rsidR="009D36D7" w:rsidRPr="008524CC" w:rsidRDefault="009D36D7" w:rsidP="009D36D7">
            <w:pPr>
              <w:spacing w:after="0" w:line="240" w:lineRule="auto"/>
              <w:jc w:val="center"/>
              <w:rPr>
                <w:rFonts w:ascii="Calibri" w:eastAsia="Times New Roman" w:hAnsi="Calibri" w:cs="Calibri"/>
                <w:b/>
                <w:bCs/>
                <w:color w:val="000000"/>
              </w:rPr>
            </w:pPr>
            <w:r>
              <w:rPr>
                <w:rFonts w:ascii="Calibri" w:hAnsi="Calibri" w:cs="Calibri"/>
                <w:b/>
                <w:bCs/>
                <w:color w:val="000000"/>
              </w:rPr>
              <w:t>55.242-68.781</w:t>
            </w:r>
          </w:p>
        </w:tc>
      </w:tr>
    </w:tbl>
    <w:p w14:paraId="7FE4EEEA" w14:textId="178019AE" w:rsidR="00A35EA1" w:rsidRDefault="00A35EA1" w:rsidP="00A869EC">
      <w:pPr>
        <w:ind w:firstLine="426"/>
      </w:pPr>
    </w:p>
    <w:p w14:paraId="5BA71584" w14:textId="17BA2ED1" w:rsidR="00703875" w:rsidRDefault="005B17E7" w:rsidP="00DD1E83">
      <w:pPr>
        <w:jc w:val="both"/>
      </w:pPr>
      <w:r w:rsidRPr="00703875">
        <w:t>E</w:t>
      </w:r>
      <w:r w:rsidR="00DE6FA5">
        <w:t>n</w:t>
      </w:r>
      <w:r w:rsidRPr="00703875">
        <w:t xml:space="preserve"> </w:t>
      </w:r>
      <w:r w:rsidR="004427DD">
        <w:t>France,</w:t>
      </w:r>
      <w:r w:rsidRPr="00703875">
        <w:t xml:space="preserve"> </w:t>
      </w:r>
      <w:r w:rsidR="00703875">
        <w:t>n</w:t>
      </w:r>
      <w:r w:rsidRPr="00703875">
        <w:t xml:space="preserve">ous avons </w:t>
      </w:r>
      <w:r w:rsidR="00DE6FA5" w:rsidRPr="00703875">
        <w:t>procédé</w:t>
      </w:r>
      <w:r w:rsidRPr="00703875">
        <w:t xml:space="preserve"> </w:t>
      </w:r>
      <w:r w:rsidR="00DD1E83" w:rsidRPr="00703875">
        <w:t>à</w:t>
      </w:r>
      <w:r w:rsidR="00703875">
        <w:t xml:space="preserve"> l’estimation</w:t>
      </w:r>
      <w:r w:rsidRPr="00703875">
        <w:t xml:space="preserve"> d’une </w:t>
      </w:r>
      <w:r w:rsidR="00703875" w:rsidRPr="00703875">
        <w:t>fourchette</w:t>
      </w:r>
      <w:r w:rsidRPr="00703875">
        <w:t xml:space="preserve"> des coûts</w:t>
      </w:r>
      <w:r w:rsidR="00942151">
        <w:t xml:space="preserve"> d’injection</w:t>
      </w:r>
      <w:r w:rsidRPr="00703875">
        <w:t xml:space="preserve"> pour chaque client; les valeur</w:t>
      </w:r>
      <w:r w:rsidR="00E51771" w:rsidRPr="00703875">
        <w:t>s min</w:t>
      </w:r>
      <w:r w:rsidR="00703875">
        <w:t>.</w:t>
      </w:r>
      <w:r w:rsidR="00E51771" w:rsidRPr="00703875">
        <w:t xml:space="preserve"> et max</w:t>
      </w:r>
      <w:r w:rsidR="00703875">
        <w:t>.</w:t>
      </w:r>
      <w:r w:rsidR="00E51771" w:rsidRPr="00703875">
        <w:t xml:space="preserve"> de la fourchette tiennent compte d</w:t>
      </w:r>
      <w:r w:rsidR="00703875">
        <w:t xml:space="preserve">es faits suivants : </w:t>
      </w:r>
    </w:p>
    <w:p w14:paraId="61A2C634" w14:textId="7A31AEB7" w:rsidR="00702FC6" w:rsidRDefault="00E51771" w:rsidP="00DD1E83">
      <w:pPr>
        <w:pStyle w:val="ListParagraph"/>
        <w:numPr>
          <w:ilvl w:val="0"/>
          <w:numId w:val="12"/>
        </w:numPr>
        <w:spacing w:after="120" w:line="240" w:lineRule="auto"/>
        <w:jc w:val="both"/>
      </w:pPr>
      <w:r w:rsidRPr="00703875">
        <w:t xml:space="preserve">un client </w:t>
      </w:r>
      <w:r w:rsidR="001C5CDE" w:rsidRPr="00703875">
        <w:t xml:space="preserve">pourrait être </w:t>
      </w:r>
      <w:r w:rsidR="00702FC6" w:rsidRPr="00703875">
        <w:t>connecté</w:t>
      </w:r>
      <w:r w:rsidR="001C5CDE" w:rsidRPr="00703875">
        <w:t xml:space="preserve"> en 4 bar ou 16 bar</w:t>
      </w:r>
      <w:r w:rsidR="002554D6">
        <w:t xml:space="preserve"> </w:t>
      </w:r>
    </w:p>
    <w:p w14:paraId="131B292A" w14:textId="20CF51AC" w:rsidR="00702FC6" w:rsidRDefault="001C5CDE" w:rsidP="00DD1E83">
      <w:pPr>
        <w:pStyle w:val="ListParagraph"/>
        <w:numPr>
          <w:ilvl w:val="0"/>
          <w:numId w:val="12"/>
        </w:numPr>
        <w:spacing w:after="120" w:line="240" w:lineRule="auto"/>
        <w:jc w:val="both"/>
      </w:pPr>
      <w:r w:rsidRPr="00703875">
        <w:t>l’injection du biométhane e</w:t>
      </w:r>
      <w:r w:rsidR="00E54161">
        <w:t>s</w:t>
      </w:r>
      <w:r w:rsidRPr="00703875">
        <w:t xml:space="preserve">t avec </w:t>
      </w:r>
      <w:r w:rsidR="00947CF0">
        <w:t xml:space="preserve">odorisation </w:t>
      </w:r>
      <w:r w:rsidR="00BB4CCF" w:rsidRPr="00703875">
        <w:t xml:space="preserve">(plus cher) ou sans </w:t>
      </w:r>
      <w:r w:rsidR="00947CF0">
        <w:t xml:space="preserve">odorisation </w:t>
      </w:r>
      <w:r w:rsidR="00BB4CCF" w:rsidRPr="00703875">
        <w:t>(moi</w:t>
      </w:r>
      <w:r w:rsidR="00F605F7">
        <w:t>n</w:t>
      </w:r>
      <w:r w:rsidR="00BB4CCF" w:rsidRPr="00703875">
        <w:t xml:space="preserve">s cher) </w:t>
      </w:r>
    </w:p>
    <w:p w14:paraId="52B2A88F" w14:textId="3AE61825" w:rsidR="006D413D" w:rsidRDefault="00BB4CCF" w:rsidP="00DD1E83">
      <w:pPr>
        <w:pStyle w:val="ListParagraph"/>
        <w:numPr>
          <w:ilvl w:val="0"/>
          <w:numId w:val="12"/>
        </w:numPr>
        <w:spacing w:after="120" w:line="240" w:lineRule="auto"/>
        <w:jc w:val="both"/>
      </w:pPr>
      <w:r w:rsidRPr="00703875">
        <w:t xml:space="preserve">la location du compteur avec des tarifs </w:t>
      </w:r>
      <w:r w:rsidR="006A6EA5" w:rsidRPr="00703875">
        <w:t>différents en fonction du type de compteur </w:t>
      </w:r>
      <w:r w:rsidR="002A453F" w:rsidRPr="00703875">
        <w:t>(</w:t>
      </w:r>
      <w:r w:rsidR="007013B0" w:rsidRPr="00703875">
        <w:t>membranes</w:t>
      </w:r>
      <w:r w:rsidR="002A453F" w:rsidRPr="00703875">
        <w:t>, pistons rotatifs, turbine)</w:t>
      </w:r>
    </w:p>
    <w:p w14:paraId="0B49BC24" w14:textId="0CE6BC6F" w:rsidR="008973BD" w:rsidRDefault="008973BD" w:rsidP="00DD1E83">
      <w:pPr>
        <w:pStyle w:val="ListParagraph"/>
        <w:numPr>
          <w:ilvl w:val="0"/>
          <w:numId w:val="12"/>
        </w:numPr>
        <w:spacing w:after="120" w:line="240" w:lineRule="auto"/>
        <w:jc w:val="both"/>
      </w:pPr>
      <w:r>
        <w:t>le producteur peut louer</w:t>
      </w:r>
      <w:r w:rsidR="00C81787">
        <w:t xml:space="preserve"> l’</w:t>
      </w:r>
      <w:r>
        <w:t xml:space="preserve">équipement de comptage ou peut </w:t>
      </w:r>
      <w:r w:rsidR="002554D6">
        <w:t>être le propriétaire et paye</w:t>
      </w:r>
      <w:r w:rsidR="00DE6FA5">
        <w:t>r</w:t>
      </w:r>
      <w:r w:rsidR="002554D6">
        <w:t xml:space="preserve"> juste le service de maintenance</w:t>
      </w:r>
      <w:r w:rsidR="009A4968">
        <w:t xml:space="preserve"> (nous avons considéré </w:t>
      </w:r>
      <w:r w:rsidR="00A53C07">
        <w:t>le cas ou le gestionnaire du réseau est le propriétaire du compteur)</w:t>
      </w:r>
    </w:p>
    <w:p w14:paraId="0E774C29" w14:textId="78464A5D" w:rsidR="00DE6FA5" w:rsidRDefault="00DE6FA5" w:rsidP="00DD1E83">
      <w:pPr>
        <w:pStyle w:val="ListParagraph"/>
        <w:numPr>
          <w:ilvl w:val="0"/>
          <w:numId w:val="12"/>
        </w:numPr>
        <w:spacing w:after="120" w:line="240" w:lineRule="auto"/>
        <w:jc w:val="both"/>
      </w:pPr>
      <w:r>
        <w:t xml:space="preserve">la </w:t>
      </w:r>
      <w:r w:rsidR="00191853">
        <w:t>connexion</w:t>
      </w:r>
      <w:r>
        <w:t xml:space="preserve"> </w:t>
      </w:r>
      <w:r w:rsidR="00191853">
        <w:t xml:space="preserve">de l’installation en fonction de zonage </w:t>
      </w:r>
      <w:r w:rsidR="00564E73">
        <w:t xml:space="preserve"> (niveau 1, 2,3)</w:t>
      </w:r>
    </w:p>
    <w:p w14:paraId="3B9FC660" w14:textId="4C7CED2E" w:rsidR="003E283A" w:rsidRDefault="003E283A" w:rsidP="00DD1E83">
      <w:pPr>
        <w:pStyle w:val="ListParagraph"/>
        <w:numPr>
          <w:ilvl w:val="0"/>
          <w:numId w:val="12"/>
        </w:numPr>
        <w:spacing w:after="120" w:line="240" w:lineRule="auto"/>
        <w:jc w:val="both"/>
      </w:pPr>
      <w:r>
        <w:t>la fréquence des analyses de la qualité du biométhane </w:t>
      </w:r>
      <w:r w:rsidR="00BC55AE">
        <w:t>(</w:t>
      </w:r>
      <w:r>
        <w:t xml:space="preserve">le nombre des analyses de la qualité est repris dans le contrat </w:t>
      </w:r>
      <w:r w:rsidR="00BC55AE">
        <w:t xml:space="preserve">et nous avons considéré pour le calcul </w:t>
      </w:r>
      <w:r w:rsidR="00DF7534">
        <w:t xml:space="preserve">du </w:t>
      </w:r>
      <w:r w:rsidR="00BC55AE">
        <w:t>min</w:t>
      </w:r>
      <w:r w:rsidR="00480E67">
        <w:t>imum</w:t>
      </w:r>
      <w:r w:rsidR="00BC55AE">
        <w:t xml:space="preserve"> une analyse par an comme en Flandre et </w:t>
      </w:r>
      <w:r w:rsidR="00480E67">
        <w:t xml:space="preserve">du </w:t>
      </w:r>
      <w:r w:rsidR="00BC55AE">
        <w:t xml:space="preserve">maximum </w:t>
      </w:r>
      <w:r w:rsidR="00770C06">
        <w:t xml:space="preserve">de </w:t>
      </w:r>
      <w:r w:rsidR="00BC55AE">
        <w:t xml:space="preserve">4 analyses </w:t>
      </w:r>
      <w:r w:rsidR="0048621C">
        <w:t xml:space="preserve">par </w:t>
      </w:r>
      <w:r w:rsidR="00BC55AE">
        <w:t>an comme en Wallonie)</w:t>
      </w:r>
      <w:r w:rsidR="000B277F">
        <w:t>.</w:t>
      </w:r>
      <w:r w:rsidR="00BC55AE">
        <w:t xml:space="preserve"> </w:t>
      </w:r>
    </w:p>
    <w:p w14:paraId="290CEE31" w14:textId="77777777" w:rsidR="00D16E5E" w:rsidRPr="00703875" w:rsidRDefault="00D16E5E" w:rsidP="00DD1E83">
      <w:pPr>
        <w:pStyle w:val="ListParagraph"/>
        <w:spacing w:after="120" w:line="240" w:lineRule="auto"/>
        <w:ind w:left="1800"/>
        <w:jc w:val="both"/>
      </w:pPr>
    </w:p>
    <w:p w14:paraId="5EFB1250" w14:textId="4C726CE5" w:rsidR="00EA3A05" w:rsidRDefault="00EA3A05" w:rsidP="00180780">
      <w:pPr>
        <w:pStyle w:val="ListParagraph"/>
        <w:ind w:left="1440"/>
        <w:rPr>
          <w:i/>
          <w:iCs/>
          <w:sz w:val="18"/>
          <w:szCs w:val="18"/>
        </w:rPr>
      </w:pPr>
    </w:p>
    <w:p w14:paraId="5CC85CD7" w14:textId="0D9E812B" w:rsidR="00080A0A" w:rsidRDefault="00080A0A" w:rsidP="00180780">
      <w:pPr>
        <w:pStyle w:val="ListParagraph"/>
        <w:ind w:left="1440"/>
        <w:rPr>
          <w:i/>
          <w:iCs/>
          <w:sz w:val="18"/>
          <w:szCs w:val="18"/>
        </w:rPr>
      </w:pPr>
    </w:p>
    <w:p w14:paraId="14CE1907" w14:textId="41A2E32E" w:rsidR="00080A0A" w:rsidRDefault="00080A0A" w:rsidP="00180780">
      <w:pPr>
        <w:pStyle w:val="ListParagraph"/>
        <w:ind w:left="1440"/>
        <w:rPr>
          <w:i/>
          <w:iCs/>
          <w:sz w:val="18"/>
          <w:szCs w:val="18"/>
        </w:rPr>
      </w:pPr>
    </w:p>
    <w:p w14:paraId="20F23A0C" w14:textId="07A9AC24" w:rsidR="00080A0A" w:rsidRDefault="00080A0A" w:rsidP="00180780">
      <w:pPr>
        <w:pStyle w:val="ListParagraph"/>
        <w:ind w:left="1440"/>
        <w:rPr>
          <w:i/>
          <w:iCs/>
          <w:sz w:val="18"/>
          <w:szCs w:val="18"/>
        </w:rPr>
      </w:pPr>
    </w:p>
    <w:p w14:paraId="133D8306" w14:textId="39D83B85" w:rsidR="00080A0A" w:rsidRDefault="00080A0A" w:rsidP="00180780">
      <w:pPr>
        <w:pStyle w:val="ListParagraph"/>
        <w:ind w:left="1440"/>
        <w:rPr>
          <w:i/>
          <w:iCs/>
          <w:sz w:val="18"/>
          <w:szCs w:val="18"/>
        </w:rPr>
      </w:pPr>
    </w:p>
    <w:p w14:paraId="37703BF4" w14:textId="67B8C2ED" w:rsidR="00080A0A" w:rsidRDefault="00080A0A" w:rsidP="00180780">
      <w:pPr>
        <w:pStyle w:val="ListParagraph"/>
        <w:ind w:left="1440"/>
        <w:rPr>
          <w:i/>
          <w:iCs/>
          <w:sz w:val="18"/>
          <w:szCs w:val="18"/>
        </w:rPr>
      </w:pPr>
    </w:p>
    <w:p w14:paraId="361ADC49" w14:textId="3F819C5C" w:rsidR="00080A0A" w:rsidRDefault="00080A0A" w:rsidP="00180780">
      <w:pPr>
        <w:pStyle w:val="ListParagraph"/>
        <w:ind w:left="1440"/>
        <w:rPr>
          <w:i/>
          <w:iCs/>
          <w:sz w:val="18"/>
          <w:szCs w:val="18"/>
        </w:rPr>
      </w:pPr>
    </w:p>
    <w:p w14:paraId="6A5845F8" w14:textId="57811F0C" w:rsidR="00080A0A" w:rsidRDefault="00080A0A" w:rsidP="00180780">
      <w:pPr>
        <w:pStyle w:val="ListParagraph"/>
        <w:ind w:left="1440"/>
        <w:rPr>
          <w:i/>
          <w:iCs/>
          <w:sz w:val="18"/>
          <w:szCs w:val="18"/>
        </w:rPr>
      </w:pPr>
    </w:p>
    <w:p w14:paraId="0F90F50A" w14:textId="471546C4" w:rsidR="00080A0A" w:rsidRDefault="00080A0A" w:rsidP="00180780">
      <w:pPr>
        <w:pStyle w:val="ListParagraph"/>
        <w:ind w:left="1440"/>
        <w:rPr>
          <w:i/>
          <w:iCs/>
          <w:sz w:val="18"/>
          <w:szCs w:val="18"/>
        </w:rPr>
      </w:pPr>
    </w:p>
    <w:p w14:paraId="1648A7A5" w14:textId="7C5421A1" w:rsidR="00080A0A" w:rsidRDefault="00080A0A" w:rsidP="00180780">
      <w:pPr>
        <w:pStyle w:val="ListParagraph"/>
        <w:ind w:left="1440"/>
        <w:rPr>
          <w:i/>
          <w:iCs/>
          <w:sz w:val="18"/>
          <w:szCs w:val="18"/>
        </w:rPr>
      </w:pPr>
    </w:p>
    <w:p w14:paraId="429B22A3" w14:textId="548C9883" w:rsidR="00080A0A" w:rsidRDefault="00080A0A" w:rsidP="00180780">
      <w:pPr>
        <w:pStyle w:val="ListParagraph"/>
        <w:ind w:left="1440"/>
        <w:rPr>
          <w:i/>
          <w:iCs/>
          <w:sz w:val="18"/>
          <w:szCs w:val="18"/>
        </w:rPr>
      </w:pPr>
    </w:p>
    <w:p w14:paraId="30C3B681" w14:textId="5F3D2F54" w:rsidR="00080A0A" w:rsidRDefault="00080A0A" w:rsidP="00180780">
      <w:pPr>
        <w:pStyle w:val="ListParagraph"/>
        <w:ind w:left="1440"/>
        <w:rPr>
          <w:i/>
          <w:iCs/>
          <w:sz w:val="18"/>
          <w:szCs w:val="18"/>
        </w:rPr>
      </w:pPr>
    </w:p>
    <w:p w14:paraId="494D99C2" w14:textId="41108510" w:rsidR="00080A0A" w:rsidRDefault="00080A0A" w:rsidP="00180780">
      <w:pPr>
        <w:pStyle w:val="ListParagraph"/>
        <w:ind w:left="1440"/>
        <w:rPr>
          <w:i/>
          <w:iCs/>
          <w:sz w:val="18"/>
          <w:szCs w:val="18"/>
        </w:rPr>
      </w:pPr>
    </w:p>
    <w:p w14:paraId="31CD8BA2" w14:textId="77777777" w:rsidR="00080A0A" w:rsidRDefault="00080A0A" w:rsidP="00180780">
      <w:pPr>
        <w:pStyle w:val="ListParagraph"/>
        <w:ind w:left="1440"/>
        <w:rPr>
          <w:i/>
          <w:iCs/>
          <w:sz w:val="18"/>
          <w:szCs w:val="18"/>
        </w:rPr>
      </w:pPr>
    </w:p>
    <w:p w14:paraId="799AD557" w14:textId="2AABD4A3" w:rsidR="005D55A8" w:rsidRPr="003428F1" w:rsidRDefault="006D413D" w:rsidP="003428F1">
      <w:pPr>
        <w:pStyle w:val="ListParagraph"/>
        <w:numPr>
          <w:ilvl w:val="1"/>
          <w:numId w:val="24"/>
        </w:numPr>
        <w:rPr>
          <w:b/>
          <w:bCs/>
          <w:sz w:val="32"/>
          <w:szCs w:val="32"/>
        </w:rPr>
      </w:pPr>
      <w:r w:rsidRPr="003428F1">
        <w:rPr>
          <w:b/>
          <w:bCs/>
          <w:sz w:val="32"/>
          <w:szCs w:val="32"/>
        </w:rPr>
        <w:t>Flandre</w:t>
      </w:r>
    </w:p>
    <w:p w14:paraId="49DDB06E" w14:textId="49859D89" w:rsidR="00543ABD" w:rsidRPr="0002324C" w:rsidRDefault="00543ABD" w:rsidP="008B4464">
      <w:pPr>
        <w:rPr>
          <w:color w:val="000000" w:themeColor="text1"/>
        </w:rPr>
      </w:pPr>
      <w:r w:rsidRPr="0002324C">
        <w:rPr>
          <w:color w:val="000000" w:themeColor="text1"/>
        </w:rPr>
        <w:t>Pour 2021</w:t>
      </w:r>
      <w:r w:rsidR="003F31A7">
        <w:rPr>
          <w:color w:val="000000" w:themeColor="text1"/>
        </w:rPr>
        <w:t>,</w:t>
      </w:r>
      <w:r w:rsidRPr="0002324C">
        <w:rPr>
          <w:color w:val="000000" w:themeColor="text1"/>
        </w:rPr>
        <w:t xml:space="preserve"> </w:t>
      </w:r>
      <w:proofErr w:type="spellStart"/>
      <w:r w:rsidRPr="0002324C">
        <w:rPr>
          <w:color w:val="000000" w:themeColor="text1"/>
        </w:rPr>
        <w:t>Fluvius</w:t>
      </w:r>
      <w:proofErr w:type="spellEnd"/>
      <w:r w:rsidRPr="0002324C">
        <w:rPr>
          <w:color w:val="000000" w:themeColor="text1"/>
        </w:rPr>
        <w:t xml:space="preserve"> a une nouvelle grille tarifaire </w:t>
      </w:r>
      <w:r w:rsidR="001A61E5" w:rsidRPr="00480E67">
        <w:rPr>
          <w:color w:val="000000" w:themeColor="text1"/>
        </w:rPr>
        <w:t xml:space="preserve">injection gaz </w:t>
      </w:r>
      <w:r w:rsidR="001A61E5" w:rsidRPr="00D874B1">
        <w:rPr>
          <w:i/>
          <w:iCs/>
          <w:color w:val="000000" w:themeColor="text1"/>
        </w:rPr>
        <w:t>« </w:t>
      </w:r>
      <w:proofErr w:type="spellStart"/>
      <w:r w:rsidR="001A61E5" w:rsidRPr="00D874B1">
        <w:rPr>
          <w:i/>
          <w:iCs/>
          <w:color w:val="000000" w:themeColor="text1"/>
        </w:rPr>
        <w:t>Tarieflijst</w:t>
      </w:r>
      <w:proofErr w:type="spellEnd"/>
      <w:r w:rsidR="001A61E5" w:rsidRPr="00D874B1">
        <w:rPr>
          <w:i/>
          <w:iCs/>
          <w:color w:val="000000" w:themeColor="text1"/>
        </w:rPr>
        <w:t xml:space="preserve"> </w:t>
      </w:r>
      <w:proofErr w:type="spellStart"/>
      <w:r w:rsidR="001A61E5" w:rsidRPr="00D874B1">
        <w:rPr>
          <w:i/>
          <w:iCs/>
          <w:color w:val="000000" w:themeColor="text1"/>
        </w:rPr>
        <w:t>periodieke</w:t>
      </w:r>
      <w:proofErr w:type="spellEnd"/>
      <w:r w:rsidR="003F31A7">
        <w:rPr>
          <w:i/>
          <w:iCs/>
          <w:color w:val="000000" w:themeColor="text1"/>
        </w:rPr>
        <w:tab/>
        <w:t xml:space="preserve"> </w:t>
      </w:r>
      <w:proofErr w:type="spellStart"/>
      <w:r w:rsidR="001A61E5" w:rsidRPr="00D874B1">
        <w:rPr>
          <w:i/>
          <w:iCs/>
          <w:color w:val="000000" w:themeColor="text1"/>
        </w:rPr>
        <w:t>distributienettarieven</w:t>
      </w:r>
      <w:proofErr w:type="spellEnd"/>
      <w:r w:rsidR="001A61E5" w:rsidRPr="00D874B1">
        <w:rPr>
          <w:i/>
          <w:iCs/>
          <w:color w:val="000000" w:themeColor="text1"/>
        </w:rPr>
        <w:t xml:space="preserve"> 2021 – </w:t>
      </w:r>
      <w:proofErr w:type="spellStart"/>
      <w:r w:rsidR="001A61E5" w:rsidRPr="00D874B1">
        <w:rPr>
          <w:i/>
          <w:iCs/>
          <w:color w:val="000000" w:themeColor="text1"/>
        </w:rPr>
        <w:t>Injectie</w:t>
      </w:r>
      <w:proofErr w:type="spellEnd"/>
      <w:r w:rsidR="001A61E5" w:rsidRPr="00D874B1">
        <w:rPr>
          <w:i/>
          <w:iCs/>
          <w:color w:val="000000" w:themeColor="text1"/>
        </w:rPr>
        <w:t> »</w:t>
      </w:r>
      <w:r w:rsidR="001A61E5" w:rsidRPr="0002324C">
        <w:rPr>
          <w:color w:val="000000" w:themeColor="text1"/>
        </w:rPr>
        <w:t xml:space="preserve"> qui compte deux composantes :</w:t>
      </w:r>
    </w:p>
    <w:tbl>
      <w:tblPr>
        <w:tblW w:w="6903" w:type="dxa"/>
        <w:tblInd w:w="445" w:type="dxa"/>
        <w:tblLook w:val="04A0" w:firstRow="1" w:lastRow="0" w:firstColumn="1" w:lastColumn="0" w:noHBand="0" w:noVBand="1"/>
      </w:tblPr>
      <w:tblGrid>
        <w:gridCol w:w="4507"/>
        <w:gridCol w:w="1422"/>
        <w:gridCol w:w="1163"/>
      </w:tblGrid>
      <w:tr w:rsidR="00125994" w:rsidRPr="00125994" w14:paraId="2ED2AE73" w14:textId="77777777" w:rsidTr="00E54B4E">
        <w:trPr>
          <w:trHeight w:val="1160"/>
        </w:trPr>
        <w:tc>
          <w:tcPr>
            <w:tcW w:w="59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B7AA2A" w14:textId="77777777" w:rsidR="00B260E5" w:rsidRPr="00D874B1" w:rsidRDefault="00B260E5" w:rsidP="00B260E5">
            <w:pPr>
              <w:spacing w:after="0" w:line="240" w:lineRule="auto"/>
              <w:jc w:val="center"/>
              <w:rPr>
                <w:rFonts w:ascii="Calibri" w:eastAsia="Times New Roman" w:hAnsi="Calibri" w:cs="Calibri"/>
                <w:color w:val="000000" w:themeColor="text1"/>
              </w:rPr>
            </w:pPr>
            <w:r w:rsidRPr="00D874B1">
              <w:rPr>
                <w:rFonts w:ascii="Calibri" w:eastAsia="Times New Roman" w:hAnsi="Calibri" w:cs="Calibri"/>
                <w:color w:val="000000" w:themeColor="text1"/>
              </w:rPr>
              <w:t>Composantes des tarifs</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7D07C9B9" w14:textId="77777777" w:rsidR="00B260E5" w:rsidRPr="00D874B1" w:rsidRDefault="00B260E5" w:rsidP="00B260E5">
            <w:pPr>
              <w:spacing w:after="0" w:line="240" w:lineRule="auto"/>
              <w:jc w:val="center"/>
              <w:rPr>
                <w:rFonts w:ascii="Calibri" w:eastAsia="Times New Roman" w:hAnsi="Calibri" w:cs="Calibri"/>
                <w:color w:val="000000" w:themeColor="text1"/>
              </w:rPr>
            </w:pPr>
            <w:r w:rsidRPr="00D874B1">
              <w:rPr>
                <w:rFonts w:ascii="Calibri" w:eastAsia="Times New Roman" w:hAnsi="Calibri" w:cs="Calibri"/>
                <w:color w:val="000000" w:themeColor="text1"/>
              </w:rPr>
              <w:t>Tarifs 2021</w:t>
            </w:r>
          </w:p>
        </w:tc>
      </w:tr>
      <w:tr w:rsidR="00125994" w:rsidRPr="00125994" w14:paraId="0163703C" w14:textId="77777777" w:rsidTr="00E54B4E">
        <w:trPr>
          <w:trHeight w:val="290"/>
        </w:trPr>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37B4F83" w14:textId="77777777" w:rsidR="00B260E5" w:rsidRPr="00D874B1" w:rsidRDefault="00B260E5" w:rsidP="00B260E5">
            <w:pPr>
              <w:spacing w:after="0" w:line="240" w:lineRule="auto"/>
              <w:rPr>
                <w:rFonts w:ascii="Calibri" w:eastAsia="Times New Roman" w:hAnsi="Calibri" w:cs="Calibri"/>
                <w:color w:val="000000" w:themeColor="text1"/>
              </w:rPr>
            </w:pPr>
            <w:r w:rsidRPr="00D874B1">
              <w:rPr>
                <w:rFonts w:ascii="Calibri" w:eastAsia="Times New Roman" w:hAnsi="Calibri" w:cs="Calibri"/>
                <w:color w:val="000000" w:themeColor="text1"/>
              </w:rPr>
              <w:t>Tarif pour l'utilisation du réseau de distribution:</w:t>
            </w:r>
          </w:p>
        </w:tc>
        <w:tc>
          <w:tcPr>
            <w:tcW w:w="1422" w:type="dxa"/>
            <w:tcBorders>
              <w:top w:val="nil"/>
              <w:left w:val="nil"/>
              <w:bottom w:val="single" w:sz="4" w:space="0" w:color="auto"/>
              <w:right w:val="single" w:sz="4" w:space="0" w:color="auto"/>
            </w:tcBorders>
            <w:shd w:val="clear" w:color="auto" w:fill="auto"/>
            <w:noWrap/>
            <w:vAlign w:val="bottom"/>
            <w:hideMark/>
          </w:tcPr>
          <w:p w14:paraId="0CA63759" w14:textId="77777777" w:rsidR="00B260E5" w:rsidRPr="00D874B1" w:rsidRDefault="00B260E5" w:rsidP="00B260E5">
            <w:pPr>
              <w:spacing w:after="0" w:line="240" w:lineRule="auto"/>
              <w:rPr>
                <w:rFonts w:ascii="Calibri" w:eastAsia="Times New Roman" w:hAnsi="Calibri" w:cs="Calibri"/>
                <w:color w:val="000000" w:themeColor="text1"/>
              </w:rPr>
            </w:pPr>
            <w:r w:rsidRPr="00D874B1">
              <w:rPr>
                <w:rFonts w:ascii="Calibri" w:eastAsia="Times New Roman" w:hAnsi="Calibri" w:cs="Calibri"/>
                <w:color w:val="000000" w:themeColor="text1"/>
              </w:rPr>
              <w:t> </w:t>
            </w:r>
          </w:p>
        </w:tc>
        <w:tc>
          <w:tcPr>
            <w:tcW w:w="974" w:type="dxa"/>
            <w:tcBorders>
              <w:top w:val="nil"/>
              <w:left w:val="nil"/>
              <w:bottom w:val="single" w:sz="4" w:space="0" w:color="auto"/>
              <w:right w:val="single" w:sz="4" w:space="0" w:color="auto"/>
            </w:tcBorders>
            <w:shd w:val="clear" w:color="auto" w:fill="auto"/>
            <w:noWrap/>
            <w:vAlign w:val="bottom"/>
            <w:hideMark/>
          </w:tcPr>
          <w:p w14:paraId="5FA6143E" w14:textId="77777777" w:rsidR="00B260E5" w:rsidRPr="00D874B1" w:rsidRDefault="00B260E5" w:rsidP="00B260E5">
            <w:pPr>
              <w:spacing w:after="0" w:line="240" w:lineRule="auto"/>
              <w:rPr>
                <w:rFonts w:ascii="Calibri" w:eastAsia="Times New Roman" w:hAnsi="Calibri" w:cs="Calibri"/>
                <w:color w:val="000000" w:themeColor="text1"/>
              </w:rPr>
            </w:pPr>
            <w:r w:rsidRPr="00D874B1">
              <w:rPr>
                <w:rFonts w:ascii="Calibri" w:eastAsia="Times New Roman" w:hAnsi="Calibri" w:cs="Calibri"/>
                <w:color w:val="000000" w:themeColor="text1"/>
              </w:rPr>
              <w:t> </w:t>
            </w:r>
          </w:p>
        </w:tc>
      </w:tr>
      <w:tr w:rsidR="00125994" w:rsidRPr="00125994" w14:paraId="6D4A0F94" w14:textId="77777777" w:rsidTr="00E54B4E">
        <w:trPr>
          <w:trHeight w:val="290"/>
        </w:trPr>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ED55BE0" w14:textId="77777777" w:rsidR="00B260E5" w:rsidRPr="00D874B1" w:rsidRDefault="00B260E5" w:rsidP="00B260E5">
            <w:pPr>
              <w:spacing w:after="0" w:line="240" w:lineRule="auto"/>
              <w:rPr>
                <w:rFonts w:ascii="Calibri" w:eastAsia="Times New Roman" w:hAnsi="Calibri" w:cs="Calibri"/>
                <w:color w:val="000000" w:themeColor="text1"/>
              </w:rPr>
            </w:pPr>
            <w:r w:rsidRPr="00D874B1">
              <w:rPr>
                <w:rFonts w:ascii="Calibri" w:eastAsia="Times New Roman" w:hAnsi="Calibri" w:cs="Calibri"/>
                <w:color w:val="000000" w:themeColor="text1"/>
              </w:rPr>
              <w:t xml:space="preserve">                  -tarif gestion du système</w:t>
            </w:r>
          </w:p>
        </w:tc>
        <w:tc>
          <w:tcPr>
            <w:tcW w:w="1422" w:type="dxa"/>
            <w:tcBorders>
              <w:top w:val="nil"/>
              <w:left w:val="nil"/>
              <w:bottom w:val="single" w:sz="4" w:space="0" w:color="auto"/>
              <w:right w:val="single" w:sz="4" w:space="0" w:color="auto"/>
            </w:tcBorders>
            <w:shd w:val="clear" w:color="auto" w:fill="auto"/>
            <w:noWrap/>
            <w:vAlign w:val="bottom"/>
            <w:hideMark/>
          </w:tcPr>
          <w:p w14:paraId="3A32956A" w14:textId="5426B5AA" w:rsidR="00B260E5" w:rsidRPr="00D874B1" w:rsidRDefault="00222B44" w:rsidP="00B260E5">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w:t>
            </w:r>
            <w:r w:rsidR="00B260E5" w:rsidRPr="00D874B1">
              <w:rPr>
                <w:rFonts w:ascii="Calibri" w:eastAsia="Times New Roman" w:hAnsi="Calibri" w:cs="Calibri"/>
                <w:color w:val="000000" w:themeColor="text1"/>
              </w:rPr>
              <w:t>/kWh</w:t>
            </w:r>
          </w:p>
        </w:tc>
        <w:tc>
          <w:tcPr>
            <w:tcW w:w="974" w:type="dxa"/>
            <w:tcBorders>
              <w:top w:val="nil"/>
              <w:left w:val="nil"/>
              <w:bottom w:val="single" w:sz="4" w:space="0" w:color="auto"/>
              <w:right w:val="single" w:sz="4" w:space="0" w:color="auto"/>
            </w:tcBorders>
            <w:shd w:val="clear" w:color="auto" w:fill="auto"/>
            <w:noWrap/>
            <w:vAlign w:val="bottom"/>
            <w:hideMark/>
          </w:tcPr>
          <w:p w14:paraId="419ADE2C" w14:textId="77777777" w:rsidR="00B260E5" w:rsidRPr="00D874B1" w:rsidRDefault="00B260E5" w:rsidP="00B260E5">
            <w:pPr>
              <w:spacing w:after="0" w:line="240" w:lineRule="auto"/>
              <w:jc w:val="right"/>
              <w:rPr>
                <w:rFonts w:ascii="Calibri" w:eastAsia="Times New Roman" w:hAnsi="Calibri" w:cs="Calibri"/>
                <w:color w:val="000000" w:themeColor="text1"/>
              </w:rPr>
            </w:pPr>
            <w:r w:rsidRPr="00D874B1">
              <w:rPr>
                <w:rFonts w:ascii="Calibri" w:eastAsia="Times New Roman" w:hAnsi="Calibri" w:cs="Calibri"/>
                <w:color w:val="000000" w:themeColor="text1"/>
              </w:rPr>
              <w:t>0,0005735</w:t>
            </w:r>
          </w:p>
        </w:tc>
      </w:tr>
      <w:tr w:rsidR="00125994" w:rsidRPr="00125994" w14:paraId="7C2B1C5E" w14:textId="77777777" w:rsidTr="00E54B4E">
        <w:trPr>
          <w:trHeight w:val="290"/>
        </w:trPr>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D44998D" w14:textId="77777777" w:rsidR="00B260E5" w:rsidRPr="00D874B1" w:rsidRDefault="00B260E5" w:rsidP="00B260E5">
            <w:pPr>
              <w:spacing w:after="0" w:line="240" w:lineRule="auto"/>
              <w:rPr>
                <w:rFonts w:ascii="Calibri" w:eastAsia="Times New Roman" w:hAnsi="Calibri" w:cs="Calibri"/>
                <w:color w:val="000000" w:themeColor="text1"/>
              </w:rPr>
            </w:pPr>
            <w:r w:rsidRPr="00D874B1">
              <w:rPr>
                <w:rFonts w:ascii="Calibri" w:eastAsia="Times New Roman" w:hAnsi="Calibri" w:cs="Calibri"/>
                <w:color w:val="000000" w:themeColor="text1"/>
              </w:rPr>
              <w:t xml:space="preserve">                  -tarif gestion des données</w:t>
            </w:r>
          </w:p>
        </w:tc>
        <w:tc>
          <w:tcPr>
            <w:tcW w:w="1422" w:type="dxa"/>
            <w:tcBorders>
              <w:top w:val="nil"/>
              <w:left w:val="nil"/>
              <w:bottom w:val="single" w:sz="4" w:space="0" w:color="auto"/>
              <w:right w:val="single" w:sz="4" w:space="0" w:color="auto"/>
            </w:tcBorders>
            <w:shd w:val="clear" w:color="auto" w:fill="auto"/>
            <w:noWrap/>
            <w:vAlign w:val="bottom"/>
            <w:hideMark/>
          </w:tcPr>
          <w:p w14:paraId="5BC38891" w14:textId="5CA2DE02" w:rsidR="00B260E5" w:rsidRPr="00D874B1" w:rsidRDefault="00B260E5" w:rsidP="00B260E5">
            <w:pPr>
              <w:spacing w:after="0" w:line="240" w:lineRule="auto"/>
              <w:rPr>
                <w:rFonts w:ascii="Calibri" w:eastAsia="Times New Roman" w:hAnsi="Calibri" w:cs="Calibri"/>
                <w:color w:val="000000" w:themeColor="text1"/>
              </w:rPr>
            </w:pPr>
            <w:r w:rsidRPr="00D874B1">
              <w:rPr>
                <w:rFonts w:ascii="Calibri" w:eastAsia="Times New Roman" w:hAnsi="Calibri" w:cs="Calibri"/>
                <w:color w:val="000000" w:themeColor="text1"/>
              </w:rPr>
              <w:t xml:space="preserve">AMR, </w:t>
            </w:r>
            <w:r w:rsidR="00222B44">
              <w:rPr>
                <w:rFonts w:ascii="Calibri" w:eastAsia="Times New Roman" w:hAnsi="Calibri" w:cs="Calibri"/>
                <w:color w:val="000000" w:themeColor="text1"/>
              </w:rPr>
              <w:t>€</w:t>
            </w:r>
            <w:r w:rsidRPr="00D874B1">
              <w:rPr>
                <w:rFonts w:ascii="Calibri" w:eastAsia="Times New Roman" w:hAnsi="Calibri" w:cs="Calibri"/>
                <w:color w:val="000000" w:themeColor="text1"/>
              </w:rPr>
              <w:t>/an</w:t>
            </w:r>
          </w:p>
        </w:tc>
        <w:tc>
          <w:tcPr>
            <w:tcW w:w="974" w:type="dxa"/>
            <w:tcBorders>
              <w:top w:val="nil"/>
              <w:left w:val="nil"/>
              <w:bottom w:val="single" w:sz="4" w:space="0" w:color="auto"/>
              <w:right w:val="single" w:sz="4" w:space="0" w:color="auto"/>
            </w:tcBorders>
            <w:shd w:val="clear" w:color="000000" w:fill="FFFFFF"/>
            <w:noWrap/>
            <w:vAlign w:val="bottom"/>
            <w:hideMark/>
          </w:tcPr>
          <w:p w14:paraId="775B146A" w14:textId="77777777" w:rsidR="00B260E5" w:rsidRPr="00D874B1" w:rsidRDefault="00B260E5" w:rsidP="00B260E5">
            <w:pPr>
              <w:spacing w:after="0" w:line="240" w:lineRule="auto"/>
              <w:jc w:val="right"/>
              <w:rPr>
                <w:rFonts w:ascii="Arial" w:eastAsia="Times New Roman" w:hAnsi="Arial" w:cs="Arial"/>
                <w:color w:val="000000" w:themeColor="text1"/>
                <w:sz w:val="20"/>
                <w:szCs w:val="20"/>
              </w:rPr>
            </w:pPr>
            <w:r w:rsidRPr="00D874B1">
              <w:rPr>
                <w:rFonts w:ascii="Arial" w:eastAsia="Times New Roman" w:hAnsi="Arial" w:cs="Arial"/>
                <w:color w:val="000000" w:themeColor="text1"/>
                <w:sz w:val="20"/>
                <w:szCs w:val="20"/>
              </w:rPr>
              <w:t>82,00</w:t>
            </w:r>
          </w:p>
        </w:tc>
      </w:tr>
    </w:tbl>
    <w:p w14:paraId="212F645A" w14:textId="77777777" w:rsidR="001A61E5" w:rsidRPr="001A61E5" w:rsidRDefault="001A61E5" w:rsidP="00741C5B">
      <w:pPr>
        <w:spacing w:after="120" w:line="240" w:lineRule="auto"/>
        <w:jc w:val="both"/>
        <w:rPr>
          <w:color w:val="000000" w:themeColor="text1"/>
        </w:rPr>
      </w:pPr>
    </w:p>
    <w:p w14:paraId="7ABB52F4" w14:textId="564F5095" w:rsidR="00A750C2" w:rsidRDefault="00604230" w:rsidP="001E164C">
      <w:pPr>
        <w:spacing w:after="120" w:line="240" w:lineRule="auto"/>
        <w:ind w:left="425"/>
        <w:jc w:val="both"/>
        <w:rPr>
          <w:color w:val="000000" w:themeColor="text1"/>
        </w:rPr>
      </w:pPr>
      <w:r>
        <w:rPr>
          <w:color w:val="000000" w:themeColor="text1"/>
        </w:rPr>
        <w:t xml:space="preserve">Selon </w:t>
      </w:r>
      <w:proofErr w:type="spellStart"/>
      <w:r>
        <w:rPr>
          <w:color w:val="000000" w:themeColor="text1"/>
        </w:rPr>
        <w:t>Fluvius</w:t>
      </w:r>
      <w:proofErr w:type="spellEnd"/>
      <w:r>
        <w:rPr>
          <w:color w:val="000000" w:themeColor="text1"/>
        </w:rPr>
        <w:t>, « l</w:t>
      </w:r>
      <w:r w:rsidRPr="00604230">
        <w:rPr>
          <w:color w:val="000000" w:themeColor="text1"/>
        </w:rPr>
        <w:t xml:space="preserve">e nouveau tarif </w:t>
      </w:r>
      <w:proofErr w:type="spellStart"/>
      <w:r>
        <w:rPr>
          <w:color w:val="000000" w:themeColor="text1"/>
        </w:rPr>
        <w:t>eur</w:t>
      </w:r>
      <w:proofErr w:type="spellEnd"/>
      <w:r w:rsidRPr="00604230">
        <w:rPr>
          <w:color w:val="000000" w:themeColor="text1"/>
        </w:rPr>
        <w:t xml:space="preserve"> /kWh a été calculé en tenant compte des coûts de fonctionnement de ces installations (maintenance et interventions, produits de maintenance (gaz), pièces détachées</w:t>
      </w:r>
      <w:r w:rsidR="009A5E83">
        <w:rPr>
          <w:color w:val="000000" w:themeColor="text1"/>
        </w:rPr>
        <w:t>, analyse de la qualité du biométhane</w:t>
      </w:r>
      <w:r w:rsidRPr="00604230">
        <w:rPr>
          <w:color w:val="000000" w:themeColor="text1"/>
        </w:rPr>
        <w:t xml:space="preserve"> ...).</w:t>
      </w:r>
      <w:r w:rsidR="00B80E1B">
        <w:rPr>
          <w:color w:val="000000" w:themeColor="text1"/>
        </w:rPr>
        <w:t> »</w:t>
      </w:r>
    </w:p>
    <w:p w14:paraId="4F0E8DD0" w14:textId="278CA630" w:rsidR="00BC644C" w:rsidRDefault="00D33C9A" w:rsidP="001E164C">
      <w:pPr>
        <w:ind w:left="426"/>
        <w:rPr>
          <w:color w:val="000000" w:themeColor="text1"/>
        </w:rPr>
      </w:pPr>
      <w:r>
        <w:rPr>
          <w:noProof/>
          <w:lang w:eastAsia="fr-BE"/>
        </w:rPr>
        <mc:AlternateContent>
          <mc:Choice Requires="wps">
            <w:drawing>
              <wp:anchor distT="0" distB="0" distL="114300" distR="114300" simplePos="0" relativeHeight="251706368" behindDoc="0" locked="0" layoutInCell="1" allowOverlap="1" wp14:anchorId="608CF3B4" wp14:editId="1F4E9D97">
                <wp:simplePos x="0" y="0"/>
                <wp:positionH relativeFrom="column">
                  <wp:posOffset>97276</wp:posOffset>
                </wp:positionH>
                <wp:positionV relativeFrom="paragraph">
                  <wp:posOffset>447689</wp:posOffset>
                </wp:positionV>
                <wp:extent cx="4143983" cy="312420"/>
                <wp:effectExtent l="0" t="0" r="0" b="0"/>
                <wp:wrapNone/>
                <wp:docPr id="8" name="Rectangle 1"/>
                <wp:cNvGraphicFramePr/>
                <a:graphic xmlns:a="http://schemas.openxmlformats.org/drawingml/2006/main">
                  <a:graphicData uri="http://schemas.microsoft.com/office/word/2010/wordprocessingShape">
                    <wps:wsp>
                      <wps:cNvSpPr/>
                      <wps:spPr>
                        <a:xfrm>
                          <a:off x="0" y="0"/>
                          <a:ext cx="4143983"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32BA0" w14:textId="65C11F6E" w:rsidR="00572610" w:rsidRPr="00222B44" w:rsidRDefault="00572610" w:rsidP="00730C89">
                            <w:pPr>
                              <w:jc w:val="center"/>
                              <w:rPr>
                                <w:color w:val="00B050"/>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5</w:t>
                            </w:r>
                            <w:r w:rsidRPr="00DA4C1C">
                              <w:rPr>
                                <w:rFonts w:hAnsi="Calibri"/>
                                <w:color w:val="000000" w:themeColor="text1"/>
                                <w:sz w:val="20"/>
                                <w:szCs w:val="20"/>
                              </w:rPr>
                              <w:t xml:space="preserve">  </w:t>
                            </w:r>
                            <w:r w:rsidRPr="00080A0A">
                              <w:rPr>
                                <w:rFonts w:hAnsi="Calibri"/>
                                <w:b/>
                                <w:bCs/>
                                <w:color w:val="000000" w:themeColor="text1"/>
                              </w:rPr>
                              <w:t>Estimation des coûts par type d’installation</w:t>
                            </w:r>
                            <w:r w:rsidRPr="00080A0A">
                              <w:rPr>
                                <w:rFonts w:hAnsi="Calibri"/>
                                <w:color w:val="000000" w:themeColor="text1"/>
                                <w:sz w:val="20"/>
                                <w:szCs w:val="20"/>
                              </w:rPr>
                              <w:t xml:space="preserve"> </w:t>
                            </w:r>
                            <w:r w:rsidRPr="00D874B1">
                              <w:rPr>
                                <w:rFonts w:hAnsi="Calibri"/>
                                <w:b/>
                                <w:bCs/>
                                <w:color w:val="000000" w:themeColor="text1"/>
                                <w:sz w:val="20"/>
                                <w:szCs w:val="20"/>
                              </w:rPr>
                              <w:t>tarifs 2021</w:t>
                            </w:r>
                            <w:r>
                              <w:rPr>
                                <w:rFonts w:hAnsi="Calibri"/>
                                <w:b/>
                                <w:bCs/>
                                <w:color w:val="000000" w:themeColor="text1"/>
                                <w:sz w:val="20"/>
                                <w:szCs w:val="20"/>
                              </w:rPr>
                              <w:t xml:space="preserve"> </w:t>
                            </w:r>
                            <w:r w:rsidRPr="00222B44">
                              <w:rPr>
                                <w:rFonts w:hAnsi="Calibri"/>
                                <w:color w:val="000000" w:themeColor="text1"/>
                                <w:sz w:val="20"/>
                                <w:szCs w:val="20"/>
                              </w:rPr>
                              <w:t>(</w:t>
                            </w:r>
                            <w:r w:rsidRPr="00222B44">
                              <w:rPr>
                                <w:rFonts w:cstheme="minorHAnsi"/>
                                <w:color w:val="000000" w:themeColor="text1"/>
                                <w:sz w:val="20"/>
                                <w:szCs w:val="20"/>
                              </w:rPr>
                              <w:t>€</w:t>
                            </w:r>
                            <w:r w:rsidRPr="00222B44">
                              <w:rPr>
                                <w:rFonts w:hAnsi="Calibri"/>
                                <w:color w:val="000000" w:themeColor="text1"/>
                                <w:sz w:val="20"/>
                                <w:szCs w:val="20"/>
                              </w:rPr>
                              <w:t>/an)</w:t>
                            </w:r>
                          </w:p>
                        </w:txbxContent>
                      </wps:txbx>
                      <wps:bodyPr wrap="square"/>
                    </wps:wsp>
                  </a:graphicData>
                </a:graphic>
                <wp14:sizeRelH relativeFrom="margin">
                  <wp14:pctWidth>0</wp14:pctWidth>
                </wp14:sizeRelH>
              </wp:anchor>
            </w:drawing>
          </mc:Choice>
          <mc:Fallback>
            <w:pict>
              <v:rect w14:anchorId="608CF3B4" id="_x0000_s1028" style="position:absolute;left:0;text-align:left;margin-left:7.65pt;margin-top:35.25pt;width:326.3pt;height:24.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" filled="f" stroked="f" strokeweight="1pt">
                <v:textbox>
                  <w:txbxContent>
                    <w:p w14:paraId="33B32BA0" w14:textId="65C11F6E" w:rsidR="00572610" w:rsidRPr="00222B44" w:rsidRDefault="00572610" w:rsidP="00730C89">
                      <w:pPr>
                        <w:jc w:val="center"/>
                        <w:rPr>
                          <w:color w:val="00B050"/>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5</w:t>
                      </w:r>
                      <w:r w:rsidRPr="00DA4C1C">
                        <w:rPr>
                          <w:rFonts w:hAnsi="Calibri"/>
                          <w:color w:val="000000" w:themeColor="text1"/>
                          <w:sz w:val="20"/>
                          <w:szCs w:val="20"/>
                        </w:rPr>
                        <w:t xml:space="preserve">  </w:t>
                      </w:r>
                      <w:r w:rsidRPr="00080A0A">
                        <w:rPr>
                          <w:rFonts w:hAnsi="Calibri"/>
                          <w:b/>
                          <w:bCs/>
                          <w:color w:val="000000" w:themeColor="text1"/>
                        </w:rPr>
                        <w:t>Estimation des coûts par type d’installation</w:t>
                      </w:r>
                      <w:r w:rsidRPr="00080A0A">
                        <w:rPr>
                          <w:rFonts w:hAnsi="Calibri"/>
                          <w:color w:val="000000" w:themeColor="text1"/>
                          <w:sz w:val="20"/>
                          <w:szCs w:val="20"/>
                        </w:rPr>
                        <w:t xml:space="preserve"> </w:t>
                      </w:r>
                      <w:r w:rsidRPr="00D874B1">
                        <w:rPr>
                          <w:rFonts w:hAnsi="Calibri"/>
                          <w:b/>
                          <w:bCs/>
                          <w:color w:val="000000" w:themeColor="text1"/>
                          <w:sz w:val="20"/>
                          <w:szCs w:val="20"/>
                        </w:rPr>
                        <w:t>tarifs 2021</w:t>
                      </w:r>
                      <w:r>
                        <w:rPr>
                          <w:rFonts w:hAnsi="Calibri"/>
                          <w:b/>
                          <w:bCs/>
                          <w:color w:val="000000" w:themeColor="text1"/>
                          <w:sz w:val="20"/>
                          <w:szCs w:val="20"/>
                        </w:rPr>
                        <w:t xml:space="preserve"> </w:t>
                      </w:r>
                      <w:r w:rsidRPr="00222B44">
                        <w:rPr>
                          <w:rFonts w:hAnsi="Calibri"/>
                          <w:color w:val="000000" w:themeColor="text1"/>
                          <w:sz w:val="20"/>
                          <w:szCs w:val="20"/>
                        </w:rPr>
                        <w:t>(</w:t>
                      </w:r>
                      <w:r w:rsidRPr="00222B44">
                        <w:rPr>
                          <w:rFonts w:cstheme="minorHAnsi"/>
                          <w:color w:val="000000" w:themeColor="text1"/>
                          <w:sz w:val="20"/>
                          <w:szCs w:val="20"/>
                        </w:rPr>
                        <w:t>€</w:t>
                      </w:r>
                      <w:r w:rsidRPr="00222B44">
                        <w:rPr>
                          <w:rFonts w:hAnsi="Calibri"/>
                          <w:color w:val="000000" w:themeColor="text1"/>
                          <w:sz w:val="20"/>
                          <w:szCs w:val="20"/>
                        </w:rPr>
                        <w:t>/an)</w:t>
                      </w:r>
                    </w:p>
                  </w:txbxContent>
                </v:textbox>
              </v:rect>
            </w:pict>
          </mc:Fallback>
        </mc:AlternateContent>
      </w:r>
      <w:r w:rsidR="00DD1D24">
        <w:rPr>
          <w:color w:val="000000" w:themeColor="text1"/>
        </w:rPr>
        <w:t>Les estimations des coûts d’injection pour les trois type</w:t>
      </w:r>
      <w:r w:rsidR="00A971F0">
        <w:rPr>
          <w:color w:val="000000" w:themeColor="text1"/>
        </w:rPr>
        <w:t>s</w:t>
      </w:r>
      <w:r w:rsidR="00DD1D24">
        <w:rPr>
          <w:color w:val="000000" w:themeColor="text1"/>
        </w:rPr>
        <w:t xml:space="preserve"> d’installation en </w:t>
      </w:r>
      <w:r w:rsidR="00DD1D24" w:rsidRPr="00D874B1">
        <w:t xml:space="preserve">tenant compte de la </w:t>
      </w:r>
      <w:r w:rsidR="00C7581F" w:rsidRPr="00D874B1">
        <w:t xml:space="preserve">nouvelle grille </w:t>
      </w:r>
      <w:r w:rsidR="00DD1D24" w:rsidRPr="00D874B1">
        <w:t xml:space="preserve">tarifaire </w:t>
      </w:r>
      <w:r w:rsidR="00B01C4E" w:rsidRPr="00B46E9F">
        <w:rPr>
          <w:color w:val="000000" w:themeColor="text1"/>
        </w:rPr>
        <w:t>2021</w:t>
      </w:r>
      <w:r w:rsidR="00B46E9F" w:rsidRPr="00B46E9F">
        <w:rPr>
          <w:color w:val="000000" w:themeColor="text1"/>
        </w:rPr>
        <w:t>,</w:t>
      </w:r>
      <w:r w:rsidR="00B01C4E" w:rsidRPr="00D874B1">
        <w:rPr>
          <w:color w:val="00B050"/>
        </w:rPr>
        <w:t xml:space="preserve"> </w:t>
      </w:r>
      <w:r w:rsidR="00B01C4E">
        <w:rPr>
          <w:color w:val="000000" w:themeColor="text1"/>
        </w:rPr>
        <w:t xml:space="preserve">donnent les résultats suivants : </w:t>
      </w:r>
    </w:p>
    <w:p w14:paraId="777B188A" w14:textId="155D04C3" w:rsidR="00730C89" w:rsidRDefault="00730C89" w:rsidP="00730C89">
      <w:pPr>
        <w:pStyle w:val="ListParagraph"/>
        <w:ind w:left="1080"/>
        <w:rPr>
          <w:b/>
          <w:bCs/>
          <w:sz w:val="32"/>
          <w:szCs w:val="32"/>
        </w:rPr>
      </w:pPr>
    </w:p>
    <w:bookmarkStart w:id="0" w:name="_MON_1668425817"/>
    <w:bookmarkEnd w:id="0"/>
    <w:p w14:paraId="1EC2B4B4" w14:textId="117FF4BB" w:rsidR="003510FB" w:rsidRDefault="000C1C2D" w:rsidP="003510FB">
      <w:pPr>
        <w:pStyle w:val="ListParagraph"/>
        <w:ind w:left="1080"/>
        <w:rPr>
          <w:color w:val="000000" w:themeColor="text1"/>
        </w:rPr>
      </w:pPr>
      <w:r>
        <w:rPr>
          <w:color w:val="000000" w:themeColor="text1"/>
        </w:rPr>
        <w:object w:dxaOrig="5643" w:dyaOrig="2421" w14:anchorId="485CD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121.8pt" o:ole="">
            <v:imagedata r:id="rId8" o:title=""/>
          </v:shape>
          <o:OLEObject Type="Embed" ProgID="Excel.Sheet.12" ShapeID="_x0000_i1025" DrawAspect="Content" ObjectID="_1692086674" r:id="rId9"/>
        </w:object>
      </w:r>
    </w:p>
    <w:p w14:paraId="1778B50B" w14:textId="23C6C9FC" w:rsidR="003510FB" w:rsidRPr="00D874B1" w:rsidRDefault="008F78B5" w:rsidP="008B4464">
      <w:pPr>
        <w:jc w:val="both"/>
        <w:rPr>
          <w:rFonts w:eastAsia="Times New Roman"/>
          <w:color w:val="000000" w:themeColor="text1"/>
        </w:rPr>
      </w:pPr>
      <w:r>
        <w:rPr>
          <w:color w:val="000000" w:themeColor="text1"/>
        </w:rPr>
        <w:t>E</w:t>
      </w:r>
      <w:r w:rsidR="00252B47" w:rsidRPr="0002324C">
        <w:rPr>
          <w:color w:val="000000" w:themeColor="text1"/>
        </w:rPr>
        <w:t xml:space="preserve">n Flandre, </w:t>
      </w:r>
      <w:r w:rsidR="000B778D" w:rsidRPr="00644391">
        <w:rPr>
          <w:color w:val="000000" w:themeColor="text1"/>
        </w:rPr>
        <w:t>actuellement</w:t>
      </w:r>
      <w:r w:rsidR="00741C5B">
        <w:rPr>
          <w:color w:val="000000" w:themeColor="text1"/>
        </w:rPr>
        <w:t>,</w:t>
      </w:r>
      <w:r w:rsidR="000B778D" w:rsidRPr="00644391">
        <w:rPr>
          <w:color w:val="000000" w:themeColor="text1"/>
        </w:rPr>
        <w:t xml:space="preserve"> il </w:t>
      </w:r>
      <w:r>
        <w:rPr>
          <w:color w:val="000000" w:themeColor="text1"/>
        </w:rPr>
        <w:t>n’y a qu</w:t>
      </w:r>
      <w:r w:rsidR="000B778D" w:rsidRPr="00644391">
        <w:rPr>
          <w:color w:val="000000" w:themeColor="text1"/>
        </w:rPr>
        <w:t xml:space="preserve">’une </w:t>
      </w:r>
      <w:r>
        <w:rPr>
          <w:color w:val="000000" w:themeColor="text1"/>
        </w:rPr>
        <w:t xml:space="preserve">petite </w:t>
      </w:r>
      <w:r w:rsidR="000B778D" w:rsidRPr="00644391">
        <w:rPr>
          <w:color w:val="000000" w:themeColor="text1"/>
        </w:rPr>
        <w:t>installation</w:t>
      </w:r>
      <w:r w:rsidR="009D0D9E" w:rsidRPr="00644391">
        <w:rPr>
          <w:color w:val="000000" w:themeColor="text1"/>
        </w:rPr>
        <w:t xml:space="preserve"> </w:t>
      </w:r>
      <w:r w:rsidR="00F50678" w:rsidRPr="00D874B1">
        <w:rPr>
          <w:rFonts w:eastAsia="Times New Roman"/>
          <w:color w:val="000000" w:themeColor="text1"/>
        </w:rPr>
        <w:t xml:space="preserve">en service depuis 3 ans </w:t>
      </w:r>
      <w:r w:rsidR="009D0D9E" w:rsidRPr="0002324C">
        <w:rPr>
          <w:color w:val="000000" w:themeColor="text1"/>
        </w:rPr>
        <w:t>avec une petite injection</w:t>
      </w:r>
      <w:r w:rsidR="000B778D" w:rsidRPr="0002324C">
        <w:rPr>
          <w:color w:val="000000" w:themeColor="text1"/>
        </w:rPr>
        <w:t xml:space="preserve"> </w:t>
      </w:r>
      <w:r w:rsidR="00E75C37" w:rsidRPr="00D874B1">
        <w:rPr>
          <w:rFonts w:eastAsia="Times New Roman"/>
          <w:color w:val="000000" w:themeColor="text1"/>
        </w:rPr>
        <w:t>dans un grand réseau</w:t>
      </w:r>
      <w:r w:rsidR="009D0D9E" w:rsidRPr="00D874B1">
        <w:rPr>
          <w:rFonts w:eastAsia="Times New Roman"/>
          <w:color w:val="000000" w:themeColor="text1"/>
        </w:rPr>
        <w:t>, avec un</w:t>
      </w:r>
      <w:r w:rsidR="009C2A62" w:rsidRPr="00D874B1">
        <w:rPr>
          <w:rFonts w:eastAsia="Times New Roman"/>
          <w:color w:val="000000" w:themeColor="text1"/>
        </w:rPr>
        <w:t xml:space="preserve"> impact faible sur la facturation, </w:t>
      </w:r>
      <w:r w:rsidR="00FD351E" w:rsidRPr="00D874B1">
        <w:rPr>
          <w:rFonts w:eastAsia="Times New Roman"/>
          <w:color w:val="000000" w:themeColor="text1"/>
        </w:rPr>
        <w:t xml:space="preserve">et un contrôle de qualité </w:t>
      </w:r>
      <w:r>
        <w:rPr>
          <w:rFonts w:eastAsia="Times New Roman"/>
          <w:color w:val="000000" w:themeColor="text1"/>
        </w:rPr>
        <w:t>annuel</w:t>
      </w:r>
      <w:r w:rsidR="00FD351E" w:rsidRPr="00D874B1">
        <w:rPr>
          <w:rFonts w:eastAsia="Times New Roman"/>
          <w:color w:val="000000" w:themeColor="text1"/>
        </w:rPr>
        <w:t xml:space="preserve"> </w:t>
      </w:r>
      <w:r>
        <w:rPr>
          <w:rFonts w:eastAsia="Times New Roman"/>
          <w:color w:val="000000" w:themeColor="text1"/>
        </w:rPr>
        <w:t xml:space="preserve">qui a été </w:t>
      </w:r>
      <w:r w:rsidR="00FD351E" w:rsidRPr="00D874B1">
        <w:rPr>
          <w:rFonts w:eastAsia="Times New Roman"/>
          <w:color w:val="000000" w:themeColor="text1"/>
        </w:rPr>
        <w:t>jugé comme suffisant</w:t>
      </w:r>
      <w:r>
        <w:rPr>
          <w:rFonts w:eastAsia="Times New Roman"/>
          <w:color w:val="000000" w:themeColor="text1"/>
        </w:rPr>
        <w:t xml:space="preserve"> dans ce cas de figure précis</w:t>
      </w:r>
      <w:r w:rsidR="00FD351E" w:rsidRPr="00D874B1">
        <w:rPr>
          <w:rFonts w:eastAsia="Times New Roman"/>
          <w:color w:val="000000" w:themeColor="text1"/>
        </w:rPr>
        <w:t xml:space="preserve">. </w:t>
      </w:r>
      <w:r w:rsidR="00292A8C" w:rsidRPr="00D874B1">
        <w:rPr>
          <w:rFonts w:eastAsia="Times New Roman"/>
          <w:color w:val="000000" w:themeColor="text1"/>
        </w:rPr>
        <w:t>Pour les coûts :</w:t>
      </w:r>
    </w:p>
    <w:p w14:paraId="56E3646E" w14:textId="68F7AB9F" w:rsidR="00292A8C" w:rsidRPr="00D874B1" w:rsidRDefault="00292A8C" w:rsidP="00292A8C">
      <w:pPr>
        <w:pStyle w:val="ListParagraph"/>
        <w:numPr>
          <w:ilvl w:val="0"/>
          <w:numId w:val="28"/>
        </w:numPr>
        <w:rPr>
          <w:color w:val="000000" w:themeColor="text1"/>
        </w:rPr>
      </w:pPr>
      <w:r w:rsidRPr="00D874B1">
        <w:rPr>
          <w:rFonts w:eastAsia="Times New Roman"/>
          <w:color w:val="000000" w:themeColor="text1"/>
        </w:rPr>
        <w:t>concernant la cabine – le coût est à la charge du client</w:t>
      </w:r>
      <w:r w:rsidR="005355DA" w:rsidRPr="00D874B1">
        <w:rPr>
          <w:rFonts w:eastAsia="Times New Roman"/>
          <w:color w:val="000000" w:themeColor="text1"/>
        </w:rPr>
        <w:t xml:space="preserve"> (sauf odorisation)</w:t>
      </w:r>
    </w:p>
    <w:p w14:paraId="007FE57B" w14:textId="0AF346AE" w:rsidR="00B814DC" w:rsidRPr="00D874B1" w:rsidRDefault="00CE69F7" w:rsidP="00D874B1">
      <w:pPr>
        <w:pStyle w:val="ListParagraph"/>
        <w:numPr>
          <w:ilvl w:val="0"/>
          <w:numId w:val="28"/>
        </w:numPr>
        <w:rPr>
          <w:color w:val="000000" w:themeColor="text1"/>
        </w:rPr>
      </w:pPr>
      <w:r w:rsidRPr="00D874B1">
        <w:rPr>
          <w:rFonts w:eastAsia="Times New Roman"/>
          <w:color w:val="000000" w:themeColor="text1"/>
        </w:rPr>
        <w:t xml:space="preserve">concernant </w:t>
      </w:r>
      <w:r w:rsidRPr="00D874B1">
        <w:rPr>
          <w:rFonts w:eastAsia="Times New Roman"/>
          <w:i/>
          <w:iCs/>
          <w:color w:val="000000" w:themeColor="text1"/>
        </w:rPr>
        <w:t>le tarif périodique</w:t>
      </w:r>
      <w:r w:rsidR="00524406" w:rsidRPr="00D874B1">
        <w:rPr>
          <w:rFonts w:eastAsia="Times New Roman"/>
          <w:i/>
          <w:iCs/>
          <w:color w:val="000000" w:themeColor="text1"/>
        </w:rPr>
        <w:t xml:space="preserve"> d’injection</w:t>
      </w:r>
      <w:r w:rsidR="00524406" w:rsidRPr="00D874B1">
        <w:rPr>
          <w:rFonts w:eastAsia="Times New Roman"/>
          <w:color w:val="000000" w:themeColor="text1"/>
        </w:rPr>
        <w:t xml:space="preserve">, le client paye </w:t>
      </w:r>
      <w:r w:rsidR="00C62893" w:rsidRPr="00D874B1">
        <w:rPr>
          <w:rFonts w:eastAsia="Times New Roman"/>
          <w:color w:val="000000" w:themeColor="text1"/>
        </w:rPr>
        <w:t xml:space="preserve">la maintenance cabine (hors odorisation)  / </w:t>
      </w:r>
      <w:r w:rsidR="00C7007E" w:rsidRPr="00D874B1">
        <w:rPr>
          <w:rFonts w:eastAsia="Times New Roman"/>
          <w:color w:val="000000" w:themeColor="text1"/>
        </w:rPr>
        <w:t>les c</w:t>
      </w:r>
      <w:r w:rsidR="00C62893" w:rsidRPr="00D874B1">
        <w:rPr>
          <w:rFonts w:eastAsia="Times New Roman"/>
          <w:color w:val="000000" w:themeColor="text1"/>
        </w:rPr>
        <w:t xml:space="preserve">onsommables / </w:t>
      </w:r>
      <w:r w:rsidR="00C7007E" w:rsidRPr="00D874B1">
        <w:rPr>
          <w:rFonts w:eastAsia="Times New Roman"/>
          <w:color w:val="000000" w:themeColor="text1"/>
        </w:rPr>
        <w:t>le c</w:t>
      </w:r>
      <w:r w:rsidR="00C62893" w:rsidRPr="00D874B1">
        <w:rPr>
          <w:rFonts w:eastAsia="Times New Roman"/>
          <w:color w:val="000000" w:themeColor="text1"/>
        </w:rPr>
        <w:t xml:space="preserve">ontrôle </w:t>
      </w:r>
      <w:r w:rsidR="008F78B5">
        <w:rPr>
          <w:rFonts w:eastAsia="Times New Roman"/>
          <w:color w:val="000000" w:themeColor="text1"/>
        </w:rPr>
        <w:t>q</w:t>
      </w:r>
      <w:r w:rsidR="00C62893" w:rsidRPr="00D874B1">
        <w:rPr>
          <w:rFonts w:eastAsia="Times New Roman"/>
          <w:color w:val="000000" w:themeColor="text1"/>
        </w:rPr>
        <w:t xml:space="preserve">ualité </w:t>
      </w:r>
      <w:r w:rsidR="008E48EB" w:rsidRPr="00D874B1">
        <w:rPr>
          <w:rFonts w:eastAsia="Times New Roman"/>
          <w:color w:val="000000" w:themeColor="text1"/>
        </w:rPr>
        <w:t>(</w:t>
      </w:r>
      <w:r w:rsidR="00C62893" w:rsidRPr="00D874B1">
        <w:rPr>
          <w:rFonts w:eastAsia="Times New Roman"/>
          <w:color w:val="000000" w:themeColor="text1"/>
        </w:rPr>
        <w:t xml:space="preserve">réduit </w:t>
      </w:r>
      <w:r w:rsidR="007410FC">
        <w:rPr>
          <w:rFonts w:eastAsia="Times New Roman"/>
          <w:color w:val="000000" w:themeColor="text1"/>
        </w:rPr>
        <w:t xml:space="preserve">une fois par </w:t>
      </w:r>
      <w:r w:rsidR="00C62893" w:rsidRPr="00D874B1">
        <w:rPr>
          <w:rFonts w:eastAsia="Times New Roman"/>
          <w:color w:val="000000" w:themeColor="text1"/>
        </w:rPr>
        <w:t>an)</w:t>
      </w:r>
    </w:p>
    <w:p w14:paraId="518EAA65" w14:textId="77777777" w:rsidR="00730C89" w:rsidRPr="00D874B1" w:rsidRDefault="00730C89" w:rsidP="00730C89">
      <w:pPr>
        <w:pStyle w:val="ListParagraph"/>
        <w:ind w:left="1080"/>
        <w:rPr>
          <w:b/>
          <w:bCs/>
          <w:color w:val="000000" w:themeColor="text1"/>
          <w:sz w:val="32"/>
          <w:szCs w:val="32"/>
        </w:rPr>
      </w:pPr>
    </w:p>
    <w:p w14:paraId="330C37A9" w14:textId="5E03C44D" w:rsidR="00C73E1D" w:rsidRPr="008D218F" w:rsidRDefault="00C73E1D" w:rsidP="000A13EE">
      <w:pPr>
        <w:pStyle w:val="ListParagraph"/>
        <w:numPr>
          <w:ilvl w:val="1"/>
          <w:numId w:val="24"/>
        </w:numPr>
        <w:rPr>
          <w:b/>
          <w:bCs/>
          <w:sz w:val="32"/>
          <w:szCs w:val="32"/>
        </w:rPr>
      </w:pPr>
      <w:r w:rsidRPr="008D218F">
        <w:rPr>
          <w:b/>
          <w:bCs/>
          <w:sz w:val="32"/>
          <w:szCs w:val="32"/>
        </w:rPr>
        <w:t>Pays-Bas</w:t>
      </w:r>
      <w:r w:rsidR="00453B34" w:rsidRPr="008D218F">
        <w:rPr>
          <w:b/>
          <w:bCs/>
          <w:sz w:val="32"/>
          <w:szCs w:val="32"/>
        </w:rPr>
        <w:t xml:space="preserve"> (</w:t>
      </w:r>
      <w:proofErr w:type="spellStart"/>
      <w:r w:rsidR="00453B34" w:rsidRPr="008D218F">
        <w:rPr>
          <w:b/>
          <w:bCs/>
          <w:sz w:val="32"/>
          <w:szCs w:val="32"/>
        </w:rPr>
        <w:t>Liander</w:t>
      </w:r>
      <w:proofErr w:type="spellEnd"/>
      <w:r w:rsidR="00453B34" w:rsidRPr="008D218F">
        <w:rPr>
          <w:b/>
          <w:bCs/>
          <w:sz w:val="32"/>
          <w:szCs w:val="32"/>
        </w:rPr>
        <w:t>)</w:t>
      </w:r>
    </w:p>
    <w:p w14:paraId="0E7EFEE6" w14:textId="27225259" w:rsidR="00E50CAE" w:rsidRDefault="001E164C" w:rsidP="001E164C">
      <w:pPr>
        <w:jc w:val="both"/>
        <w:rPr>
          <w:color w:val="000000" w:themeColor="text1"/>
        </w:rPr>
      </w:pPr>
      <w:r>
        <w:rPr>
          <w:color w:val="000000" w:themeColor="text1"/>
        </w:rPr>
        <w:br/>
      </w:r>
      <w:r w:rsidR="00E50CAE">
        <w:rPr>
          <w:color w:val="000000" w:themeColor="text1"/>
        </w:rPr>
        <w:t>Pour les installations de production de gaz biométhane</w:t>
      </w:r>
      <w:r w:rsidR="0019025E">
        <w:rPr>
          <w:color w:val="000000" w:themeColor="text1"/>
        </w:rPr>
        <w:t xml:space="preserve"> (</w:t>
      </w:r>
      <w:r w:rsidR="00D64B33">
        <w:rPr>
          <w:color w:val="000000" w:themeColor="text1"/>
        </w:rPr>
        <w:t>« </w:t>
      </w:r>
      <w:proofErr w:type="spellStart"/>
      <w:r w:rsidR="0019025E">
        <w:rPr>
          <w:color w:val="000000" w:themeColor="text1"/>
        </w:rPr>
        <w:t>groen</w:t>
      </w:r>
      <w:proofErr w:type="spellEnd"/>
      <w:r w:rsidR="0019025E">
        <w:rPr>
          <w:color w:val="000000" w:themeColor="text1"/>
        </w:rPr>
        <w:t xml:space="preserve"> </w:t>
      </w:r>
      <w:proofErr w:type="spellStart"/>
      <w:r w:rsidR="0019025E">
        <w:rPr>
          <w:color w:val="000000" w:themeColor="text1"/>
        </w:rPr>
        <w:t>gas</w:t>
      </w:r>
      <w:proofErr w:type="spellEnd"/>
      <w:r w:rsidR="00D64B33">
        <w:rPr>
          <w:color w:val="000000" w:themeColor="text1"/>
        </w:rPr>
        <w:t> »</w:t>
      </w:r>
      <w:r w:rsidR="0019025E">
        <w:rPr>
          <w:color w:val="000000" w:themeColor="text1"/>
        </w:rPr>
        <w:t>)</w:t>
      </w:r>
      <w:r w:rsidR="00E50CAE">
        <w:rPr>
          <w:color w:val="000000" w:themeColor="text1"/>
        </w:rPr>
        <w:t xml:space="preserve"> deux tarifs ont été identifiés : </w:t>
      </w:r>
    </w:p>
    <w:p w14:paraId="619C0121" w14:textId="77777777" w:rsidR="00776885" w:rsidRDefault="00E50CAE" w:rsidP="0019025E">
      <w:pPr>
        <w:pStyle w:val="ListParagraph"/>
        <w:numPr>
          <w:ilvl w:val="0"/>
          <w:numId w:val="4"/>
        </w:numPr>
        <w:jc w:val="both"/>
        <w:rPr>
          <w:color w:val="000000" w:themeColor="text1"/>
        </w:rPr>
      </w:pPr>
      <w:r w:rsidRPr="00A2098D">
        <w:rPr>
          <w:color w:val="000000" w:themeColor="text1"/>
          <w:u w:val="single"/>
        </w:rPr>
        <w:t xml:space="preserve">Tarif </w:t>
      </w:r>
      <w:r w:rsidR="00776885" w:rsidRPr="00A2098D">
        <w:rPr>
          <w:color w:val="000000" w:themeColor="text1"/>
          <w:u w:val="single"/>
        </w:rPr>
        <w:t>périodique</w:t>
      </w:r>
      <w:r w:rsidRPr="00A2098D">
        <w:rPr>
          <w:color w:val="000000" w:themeColor="text1"/>
          <w:u w:val="single"/>
        </w:rPr>
        <w:t xml:space="preserve"> pour les gros utilisateurs avec injection et </w:t>
      </w:r>
      <w:r w:rsidR="00776885" w:rsidRPr="00A2098D">
        <w:rPr>
          <w:color w:val="000000" w:themeColor="text1"/>
          <w:u w:val="single"/>
        </w:rPr>
        <w:t>télémesure</w:t>
      </w:r>
      <w:r w:rsidR="00776885">
        <w:rPr>
          <w:color w:val="000000" w:themeColor="text1"/>
        </w:rPr>
        <w:t xml:space="preserve"> </w:t>
      </w:r>
      <w:r>
        <w:rPr>
          <w:color w:val="000000" w:themeColor="text1"/>
        </w:rPr>
        <w:t xml:space="preserve"> </w:t>
      </w:r>
      <w:r w:rsidR="00776885">
        <w:rPr>
          <w:color w:val="000000" w:themeColor="text1"/>
        </w:rPr>
        <w:t>(</w:t>
      </w:r>
      <w:proofErr w:type="spellStart"/>
      <w:r w:rsidRPr="00A2098D">
        <w:rPr>
          <w:i/>
          <w:iCs/>
          <w:color w:val="000000" w:themeColor="text1"/>
        </w:rPr>
        <w:t>periodiek</w:t>
      </w:r>
      <w:proofErr w:type="spellEnd"/>
      <w:r w:rsidRPr="00A2098D">
        <w:rPr>
          <w:i/>
          <w:iCs/>
          <w:color w:val="000000" w:themeColor="text1"/>
        </w:rPr>
        <w:t xml:space="preserve"> </w:t>
      </w:r>
      <w:proofErr w:type="spellStart"/>
      <w:r w:rsidRPr="00A2098D">
        <w:rPr>
          <w:i/>
          <w:iCs/>
          <w:color w:val="000000" w:themeColor="text1"/>
        </w:rPr>
        <w:t>tarief</w:t>
      </w:r>
      <w:proofErr w:type="spellEnd"/>
      <w:r w:rsidRPr="00A2098D">
        <w:rPr>
          <w:i/>
          <w:iCs/>
          <w:color w:val="000000" w:themeColor="text1"/>
        </w:rPr>
        <w:t xml:space="preserve"> </w:t>
      </w:r>
      <w:proofErr w:type="spellStart"/>
      <w:r w:rsidRPr="00A2098D">
        <w:rPr>
          <w:i/>
          <w:iCs/>
          <w:color w:val="000000" w:themeColor="text1"/>
        </w:rPr>
        <w:t>aansluitdienst</w:t>
      </w:r>
      <w:proofErr w:type="spellEnd"/>
      <w:r w:rsidRPr="00A2098D">
        <w:rPr>
          <w:i/>
          <w:iCs/>
          <w:color w:val="000000" w:themeColor="text1"/>
        </w:rPr>
        <w:t xml:space="preserve"> </w:t>
      </w:r>
      <w:proofErr w:type="spellStart"/>
      <w:r w:rsidRPr="00A2098D">
        <w:rPr>
          <w:i/>
          <w:iCs/>
          <w:color w:val="000000" w:themeColor="text1"/>
        </w:rPr>
        <w:t>elemetriegrootverbuikers</w:t>
      </w:r>
      <w:proofErr w:type="spellEnd"/>
      <w:r w:rsidRPr="00A2098D">
        <w:rPr>
          <w:i/>
          <w:iCs/>
          <w:color w:val="000000" w:themeColor="text1"/>
        </w:rPr>
        <w:t xml:space="preserve"> en </w:t>
      </w:r>
      <w:proofErr w:type="spellStart"/>
      <w:r w:rsidRPr="00A2098D">
        <w:rPr>
          <w:i/>
          <w:iCs/>
          <w:color w:val="000000" w:themeColor="text1"/>
        </w:rPr>
        <w:t>invoeders</w:t>
      </w:r>
      <w:proofErr w:type="spellEnd"/>
      <w:r w:rsidR="00776885">
        <w:rPr>
          <w:color w:val="000000" w:themeColor="text1"/>
        </w:rPr>
        <w:t xml:space="preserve"> , euro/mois</w:t>
      </w:r>
    </w:p>
    <w:p w14:paraId="38370175" w14:textId="064069D0" w:rsidR="00E50CAE" w:rsidRPr="00E50CAE" w:rsidRDefault="00776885" w:rsidP="0019025E">
      <w:pPr>
        <w:pStyle w:val="ListParagraph"/>
        <w:numPr>
          <w:ilvl w:val="0"/>
          <w:numId w:val="4"/>
        </w:numPr>
        <w:jc w:val="both"/>
        <w:rPr>
          <w:color w:val="000000" w:themeColor="text1"/>
        </w:rPr>
      </w:pPr>
      <w:r w:rsidRPr="00A2098D">
        <w:rPr>
          <w:color w:val="000000" w:themeColor="text1"/>
          <w:u w:val="single"/>
        </w:rPr>
        <w:lastRenderedPageBreak/>
        <w:t>Tarif périodique pour les service de transport -injection</w:t>
      </w:r>
      <w:r w:rsidR="00A2098D">
        <w:rPr>
          <w:color w:val="000000" w:themeColor="text1"/>
        </w:rPr>
        <w:t xml:space="preserve"> </w:t>
      </w:r>
      <w:r>
        <w:rPr>
          <w:color w:val="000000" w:themeColor="text1"/>
        </w:rPr>
        <w:t>(</w:t>
      </w:r>
      <w:proofErr w:type="spellStart"/>
      <w:r w:rsidRPr="00A2098D">
        <w:rPr>
          <w:i/>
          <w:iCs/>
          <w:color w:val="000000" w:themeColor="text1"/>
        </w:rPr>
        <w:t>periodiek</w:t>
      </w:r>
      <w:proofErr w:type="spellEnd"/>
      <w:r w:rsidRPr="00A2098D">
        <w:rPr>
          <w:i/>
          <w:iCs/>
          <w:color w:val="000000" w:themeColor="text1"/>
        </w:rPr>
        <w:t xml:space="preserve"> </w:t>
      </w:r>
      <w:proofErr w:type="spellStart"/>
      <w:r w:rsidRPr="00A2098D">
        <w:rPr>
          <w:i/>
          <w:iCs/>
          <w:color w:val="000000" w:themeColor="text1"/>
        </w:rPr>
        <w:t>tarief</w:t>
      </w:r>
      <w:proofErr w:type="spellEnd"/>
      <w:r w:rsidRPr="00A2098D">
        <w:rPr>
          <w:i/>
          <w:iCs/>
          <w:color w:val="000000" w:themeColor="text1"/>
        </w:rPr>
        <w:t xml:space="preserve"> </w:t>
      </w:r>
      <w:proofErr w:type="spellStart"/>
      <w:r w:rsidRPr="00A2098D">
        <w:rPr>
          <w:i/>
          <w:iCs/>
          <w:color w:val="000000" w:themeColor="text1"/>
        </w:rPr>
        <w:t>transportdienst</w:t>
      </w:r>
      <w:proofErr w:type="spellEnd"/>
      <w:r w:rsidRPr="00A2098D">
        <w:rPr>
          <w:i/>
          <w:iCs/>
          <w:color w:val="000000" w:themeColor="text1"/>
        </w:rPr>
        <w:t xml:space="preserve"> </w:t>
      </w:r>
      <w:proofErr w:type="spellStart"/>
      <w:r w:rsidRPr="00A2098D">
        <w:rPr>
          <w:i/>
          <w:iCs/>
          <w:color w:val="000000" w:themeColor="text1"/>
        </w:rPr>
        <w:t>invoeders</w:t>
      </w:r>
      <w:proofErr w:type="spellEnd"/>
      <w:r>
        <w:rPr>
          <w:color w:val="000000" w:themeColor="text1"/>
        </w:rPr>
        <w:t xml:space="preserve">) ; </w:t>
      </w:r>
      <w:r w:rsidR="00A2098D">
        <w:rPr>
          <w:color w:val="000000" w:themeColor="text1"/>
        </w:rPr>
        <w:t xml:space="preserve">selon la décision du régulateur </w:t>
      </w:r>
      <w:r>
        <w:rPr>
          <w:color w:val="000000" w:themeColor="text1"/>
        </w:rPr>
        <w:t xml:space="preserve">ACM </w:t>
      </w:r>
      <w:r w:rsidR="00A2098D">
        <w:rPr>
          <w:color w:val="000000" w:themeColor="text1"/>
        </w:rPr>
        <w:t>il n’ y a pas de frais spécifiques pour la mise à disposition et le maintien de la capacité de transport</w:t>
      </w:r>
      <w:r w:rsidR="006268FB">
        <w:rPr>
          <w:color w:val="000000" w:themeColor="text1"/>
        </w:rPr>
        <w:t>.</w:t>
      </w:r>
    </w:p>
    <w:p w14:paraId="549F821C" w14:textId="226B9612" w:rsidR="00776885" w:rsidRDefault="00776885" w:rsidP="0019025E">
      <w:pPr>
        <w:pStyle w:val="ListParagraph"/>
        <w:ind w:left="1080"/>
        <w:jc w:val="both"/>
        <w:rPr>
          <w:color w:val="000000" w:themeColor="text1"/>
          <w:sz w:val="18"/>
          <w:szCs w:val="18"/>
          <w:lang w:val="nl-NL"/>
        </w:rPr>
      </w:pPr>
      <w:r w:rsidRPr="00776885">
        <w:rPr>
          <w:color w:val="000000" w:themeColor="text1"/>
          <w:sz w:val="18"/>
          <w:szCs w:val="18"/>
          <w:lang w:val="nl-NL"/>
        </w:rPr>
        <w:t xml:space="preserve">Source : </w:t>
      </w:r>
      <w:proofErr w:type="spellStart"/>
      <w:r w:rsidRPr="00776885">
        <w:rPr>
          <w:color w:val="000000" w:themeColor="text1"/>
          <w:sz w:val="18"/>
          <w:szCs w:val="18"/>
          <w:lang w:val="nl-NL"/>
        </w:rPr>
        <w:t>Liander</w:t>
      </w:r>
      <w:proofErr w:type="spellEnd"/>
      <w:r w:rsidRPr="00776885">
        <w:rPr>
          <w:color w:val="000000" w:themeColor="text1"/>
          <w:sz w:val="18"/>
          <w:szCs w:val="18"/>
          <w:lang w:val="nl-NL"/>
        </w:rPr>
        <w:t xml:space="preserve">- Tarieven 2020 aansluitdienst voor telemetriegrootverbruikers en </w:t>
      </w:r>
      <w:proofErr w:type="spellStart"/>
      <w:r w:rsidRPr="00776885">
        <w:rPr>
          <w:color w:val="000000" w:themeColor="text1"/>
          <w:sz w:val="18"/>
          <w:szCs w:val="18"/>
          <w:lang w:val="nl-NL"/>
        </w:rPr>
        <w:t>invoeders</w:t>
      </w:r>
      <w:proofErr w:type="spellEnd"/>
    </w:p>
    <w:p w14:paraId="1468F39A" w14:textId="34FACA84" w:rsidR="00776885" w:rsidRPr="004610DC" w:rsidRDefault="00776885" w:rsidP="0019025E">
      <w:pPr>
        <w:pStyle w:val="ListParagraph"/>
        <w:ind w:left="1080"/>
        <w:jc w:val="both"/>
        <w:rPr>
          <w:color w:val="000000" w:themeColor="text1"/>
          <w:sz w:val="18"/>
          <w:szCs w:val="18"/>
        </w:rPr>
      </w:pPr>
      <w:r>
        <w:rPr>
          <w:color w:val="000000" w:themeColor="text1"/>
          <w:sz w:val="18"/>
          <w:szCs w:val="18"/>
          <w:lang w:val="nl-NL"/>
        </w:rPr>
        <w:tab/>
      </w:r>
      <w:r w:rsidR="00A2098D">
        <w:rPr>
          <w:color w:val="000000" w:themeColor="text1"/>
          <w:sz w:val="18"/>
          <w:szCs w:val="18"/>
          <w:lang w:val="nl-NL"/>
        </w:rPr>
        <w:t xml:space="preserve">      </w:t>
      </w:r>
      <w:proofErr w:type="spellStart"/>
      <w:r w:rsidRPr="004610DC">
        <w:rPr>
          <w:color w:val="000000" w:themeColor="text1"/>
          <w:sz w:val="18"/>
          <w:szCs w:val="18"/>
        </w:rPr>
        <w:t>Liander</w:t>
      </w:r>
      <w:proofErr w:type="spellEnd"/>
      <w:r w:rsidRPr="004610DC">
        <w:rPr>
          <w:color w:val="000000" w:themeColor="text1"/>
          <w:sz w:val="18"/>
          <w:szCs w:val="18"/>
        </w:rPr>
        <w:t xml:space="preserve">- </w:t>
      </w:r>
      <w:proofErr w:type="spellStart"/>
      <w:r w:rsidR="00A2098D" w:rsidRPr="004610DC">
        <w:rPr>
          <w:color w:val="000000" w:themeColor="text1"/>
          <w:sz w:val="18"/>
          <w:szCs w:val="18"/>
        </w:rPr>
        <w:t>Periodiek</w:t>
      </w:r>
      <w:proofErr w:type="spellEnd"/>
      <w:r w:rsidR="00A2098D" w:rsidRPr="004610DC">
        <w:rPr>
          <w:color w:val="000000" w:themeColor="text1"/>
          <w:sz w:val="18"/>
          <w:szCs w:val="18"/>
        </w:rPr>
        <w:t xml:space="preserve"> </w:t>
      </w:r>
      <w:proofErr w:type="spellStart"/>
      <w:r w:rsidR="00A2098D" w:rsidRPr="004610DC">
        <w:rPr>
          <w:color w:val="000000" w:themeColor="text1"/>
          <w:sz w:val="18"/>
          <w:szCs w:val="18"/>
        </w:rPr>
        <w:t>tarief</w:t>
      </w:r>
      <w:proofErr w:type="spellEnd"/>
      <w:r w:rsidR="00A2098D" w:rsidRPr="004610DC">
        <w:rPr>
          <w:color w:val="000000" w:themeColor="text1"/>
          <w:sz w:val="18"/>
          <w:szCs w:val="18"/>
        </w:rPr>
        <w:t xml:space="preserve"> </w:t>
      </w:r>
      <w:proofErr w:type="spellStart"/>
      <w:r w:rsidR="00A2098D" w:rsidRPr="004610DC">
        <w:rPr>
          <w:color w:val="000000" w:themeColor="text1"/>
          <w:sz w:val="18"/>
          <w:szCs w:val="18"/>
        </w:rPr>
        <w:t>transportdienst</w:t>
      </w:r>
      <w:proofErr w:type="spellEnd"/>
      <w:r w:rsidR="00A2098D" w:rsidRPr="004610DC">
        <w:rPr>
          <w:color w:val="000000" w:themeColor="text1"/>
          <w:sz w:val="18"/>
          <w:szCs w:val="18"/>
        </w:rPr>
        <w:t xml:space="preserve"> </w:t>
      </w:r>
      <w:proofErr w:type="spellStart"/>
      <w:r w:rsidR="00A2098D" w:rsidRPr="004610DC">
        <w:rPr>
          <w:color w:val="000000" w:themeColor="text1"/>
          <w:sz w:val="18"/>
          <w:szCs w:val="18"/>
        </w:rPr>
        <w:t>invoeders</w:t>
      </w:r>
      <w:proofErr w:type="spellEnd"/>
    </w:p>
    <w:p w14:paraId="1437FA47" w14:textId="428944D8" w:rsidR="00A2098D" w:rsidRPr="004610DC" w:rsidRDefault="00A2098D" w:rsidP="00C73E1D">
      <w:pPr>
        <w:pStyle w:val="ListParagraph"/>
        <w:ind w:left="1080"/>
        <w:rPr>
          <w:color w:val="000000" w:themeColor="text1"/>
          <w:sz w:val="18"/>
          <w:szCs w:val="18"/>
        </w:rPr>
      </w:pPr>
    </w:p>
    <w:bookmarkStart w:id="1" w:name="_MON_1680351906"/>
    <w:bookmarkEnd w:id="1"/>
    <w:p w14:paraId="2722DE26" w14:textId="44EF0C19" w:rsidR="00A2098D" w:rsidRDefault="00222B44" w:rsidP="001D09F0">
      <w:pPr>
        <w:ind w:firstLine="142"/>
        <w:rPr>
          <w:color w:val="000000" w:themeColor="text1"/>
          <w:sz w:val="18"/>
          <w:szCs w:val="18"/>
        </w:rPr>
      </w:pPr>
      <w:r>
        <w:rPr>
          <w:color w:val="000000" w:themeColor="text1"/>
          <w:sz w:val="18"/>
          <w:szCs w:val="18"/>
        </w:rPr>
        <w:object w:dxaOrig="13675" w:dyaOrig="6416" w14:anchorId="1CAE43B7">
          <v:shape id="_x0000_i1026" type="#_x0000_t75" style="width:481.8pt;height:226.2pt" o:ole="">
            <v:imagedata r:id="rId10" o:title=""/>
          </v:shape>
          <o:OLEObject Type="Embed" ProgID="Excel.Sheet.12" ShapeID="_x0000_i1026" DrawAspect="Content" ObjectID="_1692086675" r:id="rId11"/>
        </w:object>
      </w:r>
    </w:p>
    <w:p w14:paraId="71088873" w14:textId="248DCC3A" w:rsidR="001E164C" w:rsidRDefault="006B77F0" w:rsidP="002B3AF5">
      <w:pPr>
        <w:jc w:val="both"/>
        <w:rPr>
          <w:color w:val="000000" w:themeColor="text1"/>
        </w:rPr>
      </w:pPr>
      <w:r w:rsidRPr="00E11E4A">
        <w:rPr>
          <w:color w:val="000000" w:themeColor="text1"/>
        </w:rPr>
        <w:t xml:space="preserve">Tenant compte de ces tarifs en application aux Pays-Bas, </w:t>
      </w:r>
      <w:r w:rsidR="00E11E4A" w:rsidRPr="00E11E4A">
        <w:rPr>
          <w:color w:val="000000" w:themeColor="text1"/>
        </w:rPr>
        <w:t>nous avons estimés les coûts d’injection suivants :</w:t>
      </w:r>
    </w:p>
    <w:p w14:paraId="3DACE51D" w14:textId="2F4CA4DB" w:rsidR="003F66FE" w:rsidRPr="00E11E4A" w:rsidRDefault="001E164C" w:rsidP="0019025E">
      <w:pPr>
        <w:jc w:val="both"/>
        <w:rPr>
          <w:color w:val="000000" w:themeColor="text1"/>
        </w:rPr>
      </w:pPr>
      <w:r>
        <w:rPr>
          <w:noProof/>
          <w:lang w:eastAsia="fr-BE"/>
        </w:rPr>
        <mc:AlternateContent>
          <mc:Choice Requires="wps">
            <w:drawing>
              <wp:anchor distT="0" distB="0" distL="114300" distR="114300" simplePos="0" relativeHeight="251704320" behindDoc="0" locked="0" layoutInCell="1" allowOverlap="1" wp14:anchorId="2A5D2879" wp14:editId="5F219C89">
                <wp:simplePos x="0" y="0"/>
                <wp:positionH relativeFrom="margin">
                  <wp:align>left</wp:align>
                </wp:positionH>
                <wp:positionV relativeFrom="paragraph">
                  <wp:posOffset>0</wp:posOffset>
                </wp:positionV>
                <wp:extent cx="3638145" cy="312420"/>
                <wp:effectExtent l="0" t="0" r="0" b="0"/>
                <wp:wrapNone/>
                <wp:docPr id="9" name="Rectangle 1"/>
                <wp:cNvGraphicFramePr/>
                <a:graphic xmlns:a="http://schemas.openxmlformats.org/drawingml/2006/main">
                  <a:graphicData uri="http://schemas.microsoft.com/office/word/2010/wordprocessingShape">
                    <wps:wsp>
                      <wps:cNvSpPr/>
                      <wps:spPr>
                        <a:xfrm>
                          <a:off x="0" y="0"/>
                          <a:ext cx="3638145"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D56EE" w14:textId="77900893" w:rsidR="00572610" w:rsidRPr="00DA4C1C" w:rsidRDefault="00572610" w:rsidP="00D874B1">
                            <w:pPr>
                              <w:tabs>
                                <w:tab w:val="left" w:pos="1134"/>
                              </w:tabs>
                              <w:jc w:val="cente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7</w:t>
                            </w:r>
                            <w:r w:rsidRPr="00DA4C1C">
                              <w:rPr>
                                <w:rFonts w:hAnsi="Calibri"/>
                                <w:color w:val="000000" w:themeColor="text1"/>
                                <w:sz w:val="20"/>
                                <w:szCs w:val="20"/>
                              </w:rPr>
                              <w:t xml:space="preserve">  </w:t>
                            </w:r>
                            <w:r w:rsidRPr="004C7DE8">
                              <w:rPr>
                                <w:rFonts w:hAnsi="Calibri"/>
                                <w:b/>
                                <w:bCs/>
                                <w:color w:val="000000" w:themeColor="text1"/>
                              </w:rPr>
                              <w:t>Estimation des coûts par type d’installation</w:t>
                            </w:r>
                            <w:r w:rsidRPr="00DA4C1C">
                              <w:rPr>
                                <w:rFonts w:hAnsi="Calibri"/>
                                <w:color w:val="000000" w:themeColor="text1"/>
                                <w:sz w:val="20"/>
                                <w:szCs w:val="20"/>
                              </w:rPr>
                              <w:t xml:space="preserve"> </w:t>
                            </w:r>
                            <w:r>
                              <w:rPr>
                                <w:rFonts w:hAnsi="Calibri"/>
                                <w:color w:val="000000" w:themeColor="text1"/>
                                <w:sz w:val="20"/>
                                <w:szCs w:val="20"/>
                              </w:rPr>
                              <w:t>(</w:t>
                            </w:r>
                            <w:r>
                              <w:rPr>
                                <w:rFonts w:cstheme="minorHAnsi"/>
                                <w:color w:val="000000" w:themeColor="text1"/>
                                <w:sz w:val="20"/>
                                <w:szCs w:val="20"/>
                              </w:rPr>
                              <w:t>€</w:t>
                            </w:r>
                            <w:r>
                              <w:rPr>
                                <w:rFonts w:hAnsi="Calibri"/>
                                <w:color w:val="000000" w:themeColor="text1"/>
                                <w:sz w:val="20"/>
                                <w:szCs w:val="20"/>
                              </w:rPr>
                              <w:t>/an)</w:t>
                            </w:r>
                          </w:p>
                        </w:txbxContent>
                      </wps:txbx>
                      <wps:bodyPr wrap="square"/>
                    </wps:wsp>
                  </a:graphicData>
                </a:graphic>
                <wp14:sizeRelH relativeFrom="margin">
                  <wp14:pctWidth>0</wp14:pctWidth>
                </wp14:sizeRelH>
              </wp:anchor>
            </w:drawing>
          </mc:Choice>
          <mc:Fallback>
            <w:pict>
              <v:rect w14:anchorId="2A5D2879" id="_x0000_s1029" style="position:absolute;left:0;text-align:left;margin-left:0;margin-top:0;width:286.45pt;height:24.6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" filled="f" stroked="f" strokeweight="1pt">
                <v:textbox>
                  <w:txbxContent>
                    <w:p w14:paraId="1E8D56EE" w14:textId="77900893" w:rsidR="00572610" w:rsidRPr="00DA4C1C" w:rsidRDefault="00572610" w:rsidP="00D874B1">
                      <w:pPr>
                        <w:tabs>
                          <w:tab w:val="left" w:pos="1134"/>
                        </w:tabs>
                        <w:jc w:val="cente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7</w:t>
                      </w:r>
                      <w:r w:rsidRPr="00DA4C1C">
                        <w:rPr>
                          <w:rFonts w:hAnsi="Calibri"/>
                          <w:color w:val="000000" w:themeColor="text1"/>
                          <w:sz w:val="20"/>
                          <w:szCs w:val="20"/>
                        </w:rPr>
                        <w:t xml:space="preserve">  </w:t>
                      </w:r>
                      <w:r w:rsidRPr="004C7DE8">
                        <w:rPr>
                          <w:rFonts w:hAnsi="Calibri"/>
                          <w:b/>
                          <w:bCs/>
                          <w:color w:val="000000" w:themeColor="text1"/>
                        </w:rPr>
                        <w:t>Estimation des coûts par type d’installation</w:t>
                      </w:r>
                      <w:r w:rsidRPr="00DA4C1C">
                        <w:rPr>
                          <w:rFonts w:hAnsi="Calibri"/>
                          <w:color w:val="000000" w:themeColor="text1"/>
                          <w:sz w:val="20"/>
                          <w:szCs w:val="20"/>
                        </w:rPr>
                        <w:t xml:space="preserve"> </w:t>
                      </w:r>
                      <w:r>
                        <w:rPr>
                          <w:rFonts w:hAnsi="Calibri"/>
                          <w:color w:val="000000" w:themeColor="text1"/>
                          <w:sz w:val="20"/>
                          <w:szCs w:val="20"/>
                        </w:rPr>
                        <w:t>(</w:t>
                      </w:r>
                      <w:r>
                        <w:rPr>
                          <w:rFonts w:cstheme="minorHAnsi"/>
                          <w:color w:val="000000" w:themeColor="text1"/>
                          <w:sz w:val="20"/>
                          <w:szCs w:val="20"/>
                        </w:rPr>
                        <w:t>€</w:t>
                      </w:r>
                      <w:r>
                        <w:rPr>
                          <w:rFonts w:hAnsi="Calibri"/>
                          <w:color w:val="000000" w:themeColor="text1"/>
                          <w:sz w:val="20"/>
                          <w:szCs w:val="20"/>
                        </w:rPr>
                        <w:t>/an)</w:t>
                      </w:r>
                    </w:p>
                  </w:txbxContent>
                </v:textbox>
                <w10:wrap anchorx="margin"/>
              </v:rect>
            </w:pict>
          </mc:Fallback>
        </mc:AlternateContent>
      </w:r>
      <w:r w:rsidR="00E11E4A" w:rsidRPr="00E11E4A">
        <w:rPr>
          <w:color w:val="000000" w:themeColor="text1"/>
        </w:rPr>
        <w:t xml:space="preserve"> </w:t>
      </w:r>
    </w:p>
    <w:bookmarkStart w:id="2" w:name="_MON_1681019172"/>
    <w:bookmarkEnd w:id="2"/>
    <w:p w14:paraId="69AE5605" w14:textId="2ED46744" w:rsidR="003F66FE" w:rsidRDefault="00572610" w:rsidP="001D09F0">
      <w:pPr>
        <w:ind w:firstLine="426"/>
        <w:rPr>
          <w:color w:val="000000" w:themeColor="text1"/>
          <w:sz w:val="18"/>
          <w:szCs w:val="18"/>
        </w:rPr>
      </w:pPr>
      <w:r>
        <w:rPr>
          <w:color w:val="000000" w:themeColor="text1"/>
          <w:sz w:val="18"/>
          <w:szCs w:val="18"/>
        </w:rPr>
        <w:object w:dxaOrig="8712" w:dyaOrig="2049" w14:anchorId="1D28D984">
          <v:shape id="_x0000_i1027" type="#_x0000_t75" style="width:435pt;height:102pt" o:ole="">
            <v:imagedata r:id="rId12" o:title=""/>
          </v:shape>
          <o:OLEObject Type="Embed" ProgID="Excel.Sheet.12" ShapeID="_x0000_i1027" DrawAspect="Content" ObjectID="_1692086676" r:id="rId13"/>
        </w:object>
      </w:r>
    </w:p>
    <w:p w14:paraId="74C5F24A" w14:textId="40A824B8" w:rsidR="005673ED" w:rsidRPr="00D874B1" w:rsidRDefault="00D859D1" w:rsidP="002B3AF5">
      <w:pPr>
        <w:spacing w:after="120" w:line="240" w:lineRule="auto"/>
        <w:jc w:val="both"/>
        <w:rPr>
          <w:color w:val="000000" w:themeColor="text1"/>
        </w:rPr>
      </w:pPr>
      <w:r w:rsidRPr="00D859D1">
        <w:rPr>
          <w:color w:val="000000" w:themeColor="text1"/>
        </w:rPr>
        <w:t>La composante « service de connexion » couvre les frais périodique</w:t>
      </w:r>
      <w:r w:rsidR="0040552A">
        <w:rPr>
          <w:color w:val="000000" w:themeColor="text1"/>
        </w:rPr>
        <w:t>s</w:t>
      </w:r>
      <w:r w:rsidRPr="00D859D1">
        <w:rPr>
          <w:color w:val="000000" w:themeColor="text1"/>
        </w:rPr>
        <w:t xml:space="preserve"> liés à l’</w:t>
      </w:r>
      <w:r w:rsidR="00F605F7" w:rsidRPr="00D859D1">
        <w:rPr>
          <w:color w:val="000000" w:themeColor="text1"/>
        </w:rPr>
        <w:t>entretien</w:t>
      </w:r>
      <w:r w:rsidR="00AA7489">
        <w:rPr>
          <w:color w:val="000000" w:themeColor="text1"/>
        </w:rPr>
        <w:t xml:space="preserve">, </w:t>
      </w:r>
      <w:r w:rsidRPr="00D859D1">
        <w:rPr>
          <w:color w:val="000000" w:themeColor="text1"/>
        </w:rPr>
        <w:t>la maintenance de la connexion</w:t>
      </w:r>
      <w:r w:rsidR="009C0EAC">
        <w:rPr>
          <w:color w:val="000000" w:themeColor="text1"/>
        </w:rPr>
        <w:t xml:space="preserve"> </w:t>
      </w:r>
      <w:r w:rsidR="006E797E" w:rsidRPr="0002324C">
        <w:rPr>
          <w:color w:val="000000" w:themeColor="text1"/>
        </w:rPr>
        <w:t xml:space="preserve">, </w:t>
      </w:r>
      <w:r w:rsidR="009C0EAC" w:rsidRPr="0002324C">
        <w:rPr>
          <w:color w:val="000000" w:themeColor="text1"/>
        </w:rPr>
        <w:t>le remplacement d</w:t>
      </w:r>
      <w:r w:rsidR="006E797E" w:rsidRPr="00E52F8B">
        <w:rPr>
          <w:color w:val="000000" w:themeColor="text1"/>
        </w:rPr>
        <w:t>es parties c</w:t>
      </w:r>
      <w:r w:rsidR="00F26838" w:rsidRPr="00D874B1">
        <w:rPr>
          <w:color w:val="000000" w:themeColor="text1"/>
        </w:rPr>
        <w:t>onstitutives</w:t>
      </w:r>
      <w:r w:rsidR="005C7CFE" w:rsidRPr="00D874B1">
        <w:rPr>
          <w:color w:val="000000" w:themeColor="text1"/>
        </w:rPr>
        <w:t xml:space="preserve"> (le service concernant le </w:t>
      </w:r>
      <w:r w:rsidR="00F144C3" w:rsidRPr="00D874B1">
        <w:rPr>
          <w:color w:val="000000" w:themeColor="text1"/>
        </w:rPr>
        <w:t>contrôle</w:t>
      </w:r>
      <w:r w:rsidR="005C7CFE" w:rsidRPr="00D874B1">
        <w:rPr>
          <w:color w:val="000000" w:themeColor="text1"/>
        </w:rPr>
        <w:t xml:space="preserve"> de la qualité du gaz injecté n’est pas inclus)</w:t>
      </w:r>
      <w:r w:rsidR="006E797E" w:rsidRPr="0002324C">
        <w:rPr>
          <w:color w:val="000000" w:themeColor="text1"/>
        </w:rPr>
        <w:t>.</w:t>
      </w:r>
      <w:r w:rsidR="00D821E2" w:rsidRPr="00D874B1">
        <w:rPr>
          <w:color w:val="000000" w:themeColor="text1"/>
        </w:rPr>
        <w:t xml:space="preserve"> </w:t>
      </w:r>
    </w:p>
    <w:p w14:paraId="53BFBF56" w14:textId="04EC99BD" w:rsidR="00DF30B2" w:rsidRPr="00D874B1" w:rsidRDefault="00F43514" w:rsidP="002B3AF5">
      <w:pPr>
        <w:spacing w:after="120" w:line="240" w:lineRule="auto"/>
        <w:jc w:val="both"/>
        <w:rPr>
          <w:color w:val="000000" w:themeColor="text1"/>
        </w:rPr>
      </w:pPr>
      <w:r w:rsidRPr="00D874B1">
        <w:rPr>
          <w:color w:val="000000" w:themeColor="text1"/>
        </w:rPr>
        <w:t xml:space="preserve">Aux Pays-Bas les services de mesures </w:t>
      </w:r>
      <w:r w:rsidR="00206A6B" w:rsidRPr="00D874B1">
        <w:rPr>
          <w:color w:val="000000" w:themeColor="text1"/>
        </w:rPr>
        <w:t>(</w:t>
      </w:r>
      <w:proofErr w:type="spellStart"/>
      <w:r w:rsidR="00206A6B" w:rsidRPr="00D874B1">
        <w:rPr>
          <w:color w:val="000000" w:themeColor="text1"/>
        </w:rPr>
        <w:t>meetdienst</w:t>
      </w:r>
      <w:proofErr w:type="spellEnd"/>
      <w:r w:rsidR="00206A6B" w:rsidRPr="00D874B1">
        <w:rPr>
          <w:color w:val="000000" w:themeColor="text1"/>
        </w:rPr>
        <w:t>)</w:t>
      </w:r>
      <w:r w:rsidR="004C4FA7" w:rsidRPr="00D874B1">
        <w:rPr>
          <w:color w:val="000000" w:themeColor="text1"/>
        </w:rPr>
        <w:t xml:space="preserve"> </w:t>
      </w:r>
      <w:r w:rsidRPr="00D874B1">
        <w:rPr>
          <w:color w:val="000000" w:themeColor="text1"/>
        </w:rPr>
        <w:t>ont été libéralisés et c’est auprès des acteurs privés que ce genr</w:t>
      </w:r>
      <w:r w:rsidR="00EE47D9" w:rsidRPr="00D874B1">
        <w:rPr>
          <w:color w:val="000000" w:themeColor="text1"/>
        </w:rPr>
        <w:t>e de services sont contracté</w:t>
      </w:r>
      <w:r w:rsidR="00C74087" w:rsidRPr="00D874B1">
        <w:rPr>
          <w:color w:val="000000" w:themeColor="text1"/>
        </w:rPr>
        <w:t>s</w:t>
      </w:r>
      <w:r w:rsidR="00EE47D9" w:rsidRPr="00D874B1">
        <w:rPr>
          <w:color w:val="000000" w:themeColor="text1"/>
        </w:rPr>
        <w:t xml:space="preserve"> et payés. </w:t>
      </w:r>
      <w:r w:rsidR="006E6B16" w:rsidRPr="00D874B1">
        <w:rPr>
          <w:color w:val="000000" w:themeColor="text1"/>
        </w:rPr>
        <w:t xml:space="preserve">Ces services </w:t>
      </w:r>
      <w:r w:rsidR="009133B1" w:rsidRPr="00D874B1">
        <w:rPr>
          <w:color w:val="000000" w:themeColor="text1"/>
        </w:rPr>
        <w:t xml:space="preserve">de mesure </w:t>
      </w:r>
      <w:r w:rsidR="006E6B16" w:rsidRPr="00D874B1">
        <w:rPr>
          <w:color w:val="000000" w:themeColor="text1"/>
        </w:rPr>
        <w:t xml:space="preserve">concernent tant </w:t>
      </w:r>
      <w:r w:rsidR="005673ED" w:rsidRPr="00D874B1">
        <w:rPr>
          <w:color w:val="000000" w:themeColor="text1"/>
        </w:rPr>
        <w:t>la quantité que la qualité du gaz qui alimente le réseau régional</w:t>
      </w:r>
      <w:r w:rsidR="00FE76B6" w:rsidRPr="00D874B1">
        <w:rPr>
          <w:color w:val="000000" w:themeColor="text1"/>
        </w:rPr>
        <w:t xml:space="preserve"> (le contrôle de la qualité </w:t>
      </w:r>
      <w:r w:rsidR="00363459" w:rsidRPr="00D874B1">
        <w:rPr>
          <w:color w:val="000000" w:themeColor="text1"/>
        </w:rPr>
        <w:t xml:space="preserve">du gaz est </w:t>
      </w:r>
      <w:r w:rsidR="00FE7653">
        <w:rPr>
          <w:color w:val="000000" w:themeColor="text1"/>
        </w:rPr>
        <w:t xml:space="preserve">apparemment de </w:t>
      </w:r>
      <w:r w:rsidR="00363459" w:rsidRPr="00D874B1">
        <w:rPr>
          <w:color w:val="000000" w:themeColor="text1"/>
        </w:rPr>
        <w:t>la responsabilité du producteur ).</w:t>
      </w:r>
    </w:p>
    <w:p w14:paraId="3B47EA77" w14:textId="03D28F60" w:rsidR="006E797E" w:rsidRPr="00FE7653" w:rsidRDefault="004811AA" w:rsidP="00FE7653">
      <w:pPr>
        <w:spacing w:after="120" w:line="240" w:lineRule="auto"/>
        <w:jc w:val="both"/>
        <w:rPr>
          <w:color w:val="000000" w:themeColor="text1"/>
        </w:rPr>
      </w:pPr>
      <w:r w:rsidRPr="00FE7653">
        <w:rPr>
          <w:color w:val="000000" w:themeColor="text1"/>
        </w:rPr>
        <w:t xml:space="preserve">Une partie des tarifs de réseau </w:t>
      </w:r>
      <w:r w:rsidR="004C5FC6" w:rsidRPr="00FE7653">
        <w:rPr>
          <w:color w:val="000000" w:themeColor="text1"/>
        </w:rPr>
        <w:t>est socialisée</w:t>
      </w:r>
      <w:r w:rsidR="00AA7489" w:rsidRPr="00FE7653">
        <w:rPr>
          <w:color w:val="000000" w:themeColor="text1"/>
        </w:rPr>
        <w:t xml:space="preserve"> </w:t>
      </w:r>
      <w:r w:rsidR="00AE07C6" w:rsidRPr="00FE7653">
        <w:rPr>
          <w:color w:val="000000" w:themeColor="text1"/>
        </w:rPr>
        <w:t xml:space="preserve">ceux-ci </w:t>
      </w:r>
      <w:r w:rsidR="00AA7489" w:rsidRPr="00FE7653">
        <w:rPr>
          <w:color w:val="000000" w:themeColor="text1"/>
        </w:rPr>
        <w:t>étant répercutés sur les autres utilisateurs du réseau.</w:t>
      </w:r>
    </w:p>
    <w:p w14:paraId="54FC2BF4" w14:textId="7428B008" w:rsidR="00C70FB4" w:rsidRDefault="00F75AC9" w:rsidP="007F6F86">
      <w:pPr>
        <w:jc w:val="both"/>
        <w:rPr>
          <w:color w:val="000000" w:themeColor="text1"/>
        </w:rPr>
      </w:pPr>
      <w:r w:rsidRPr="00C068F5">
        <w:rPr>
          <w:color w:val="000000" w:themeColor="text1"/>
        </w:rPr>
        <w:t>Aux Pays</w:t>
      </w:r>
      <w:r w:rsidR="00974AD5" w:rsidRPr="00C068F5">
        <w:rPr>
          <w:color w:val="000000" w:themeColor="text1"/>
        </w:rPr>
        <w:t>-Bas</w:t>
      </w:r>
      <w:r w:rsidR="00732C8E">
        <w:rPr>
          <w:color w:val="000000" w:themeColor="text1"/>
        </w:rPr>
        <w:t>,</w:t>
      </w:r>
      <w:r w:rsidR="00974AD5" w:rsidRPr="00C068F5">
        <w:rPr>
          <w:color w:val="000000" w:themeColor="text1"/>
        </w:rPr>
        <w:t xml:space="preserve"> nous avons estimé</w:t>
      </w:r>
      <w:r w:rsidR="007F6F86">
        <w:rPr>
          <w:color w:val="000000" w:themeColor="text1"/>
        </w:rPr>
        <w:t xml:space="preserve"> - </w:t>
      </w:r>
      <w:r w:rsidR="00974AD5" w:rsidRPr="00C068F5">
        <w:rPr>
          <w:color w:val="000000" w:themeColor="text1"/>
        </w:rPr>
        <w:t xml:space="preserve">comme </w:t>
      </w:r>
      <w:r w:rsidR="007F6F86">
        <w:rPr>
          <w:color w:val="000000" w:themeColor="text1"/>
        </w:rPr>
        <w:t>pour</w:t>
      </w:r>
      <w:r w:rsidR="00974AD5" w:rsidRPr="00C068F5">
        <w:rPr>
          <w:color w:val="000000" w:themeColor="text1"/>
        </w:rPr>
        <w:t xml:space="preserve"> </w:t>
      </w:r>
      <w:r w:rsidR="007F6F86">
        <w:rPr>
          <w:color w:val="000000" w:themeColor="text1"/>
        </w:rPr>
        <w:t>la France -</w:t>
      </w:r>
      <w:r w:rsidR="00974AD5" w:rsidRPr="00C068F5">
        <w:rPr>
          <w:color w:val="000000" w:themeColor="text1"/>
        </w:rPr>
        <w:t xml:space="preserve"> des fourchettes des coûts d’injection pour chaque client ; l</w:t>
      </w:r>
      <w:r w:rsidR="00C068F5">
        <w:rPr>
          <w:color w:val="000000" w:themeColor="text1"/>
        </w:rPr>
        <w:t xml:space="preserve">es </w:t>
      </w:r>
      <w:r w:rsidR="008510EF" w:rsidRPr="00C068F5">
        <w:rPr>
          <w:color w:val="000000" w:themeColor="text1"/>
        </w:rPr>
        <w:t>valeur</w:t>
      </w:r>
      <w:r w:rsidR="00C068F5">
        <w:rPr>
          <w:color w:val="000000" w:themeColor="text1"/>
        </w:rPr>
        <w:t>s</w:t>
      </w:r>
      <w:r w:rsidR="008510EF" w:rsidRPr="00C068F5">
        <w:rPr>
          <w:color w:val="000000" w:themeColor="text1"/>
        </w:rPr>
        <w:t xml:space="preserve"> min. et max. des fourchettes sont donné</w:t>
      </w:r>
      <w:r w:rsidR="00C068F5">
        <w:rPr>
          <w:color w:val="000000" w:themeColor="text1"/>
        </w:rPr>
        <w:t>es</w:t>
      </w:r>
      <w:r w:rsidR="008510EF" w:rsidRPr="00C068F5">
        <w:rPr>
          <w:color w:val="000000" w:themeColor="text1"/>
        </w:rPr>
        <w:t xml:space="preserve"> </w:t>
      </w:r>
      <w:r w:rsidR="00290ADF" w:rsidRPr="00C068F5">
        <w:rPr>
          <w:color w:val="000000" w:themeColor="text1"/>
        </w:rPr>
        <w:t xml:space="preserve">par les coûts différents en </w:t>
      </w:r>
      <w:r w:rsidR="00C068F5" w:rsidRPr="00C068F5">
        <w:rPr>
          <w:color w:val="000000" w:themeColor="text1"/>
        </w:rPr>
        <w:t>fonction</w:t>
      </w:r>
      <w:r w:rsidR="00290ADF" w:rsidRPr="00C068F5">
        <w:rPr>
          <w:color w:val="000000" w:themeColor="text1"/>
        </w:rPr>
        <w:t xml:space="preserve"> du niveau de raccordement </w:t>
      </w:r>
      <w:r w:rsidR="00CD7DDA" w:rsidRPr="00C068F5">
        <w:rPr>
          <w:color w:val="000000" w:themeColor="text1"/>
        </w:rPr>
        <w:t xml:space="preserve">de l’installation, si elle est connectée sur un réseau </w:t>
      </w:r>
      <w:r w:rsidR="00D416D3">
        <w:rPr>
          <w:rFonts w:cstheme="minorHAnsi"/>
          <w:color w:val="000000" w:themeColor="text1"/>
        </w:rPr>
        <w:t>≤</w:t>
      </w:r>
      <w:r w:rsidR="00966611">
        <w:rPr>
          <w:color w:val="000000" w:themeColor="text1"/>
        </w:rPr>
        <w:t xml:space="preserve"> 200 mbar </w:t>
      </w:r>
      <w:r w:rsidR="00FC4E14">
        <w:rPr>
          <w:color w:val="000000" w:themeColor="text1"/>
        </w:rPr>
        <w:lastRenderedPageBreak/>
        <w:t xml:space="preserve">ou sur un réseau </w:t>
      </w:r>
      <w:r w:rsidR="00966611">
        <w:rPr>
          <w:color w:val="000000" w:themeColor="text1"/>
        </w:rPr>
        <w:t>&gt; 200 mbar.</w:t>
      </w:r>
      <w:r w:rsidR="009B2B35">
        <w:rPr>
          <w:color w:val="000000" w:themeColor="text1"/>
        </w:rPr>
        <w:t xml:space="preserve"> </w:t>
      </w:r>
      <w:r w:rsidR="003D0240">
        <w:rPr>
          <w:color w:val="000000" w:themeColor="text1"/>
        </w:rPr>
        <w:t>Pour les plus grosse</w:t>
      </w:r>
      <w:r w:rsidR="00AA1F5A">
        <w:rPr>
          <w:color w:val="000000" w:themeColor="text1"/>
        </w:rPr>
        <w:t>s</w:t>
      </w:r>
      <w:r w:rsidR="003D0240">
        <w:rPr>
          <w:color w:val="000000" w:themeColor="text1"/>
        </w:rPr>
        <w:t xml:space="preserve"> installation</w:t>
      </w:r>
      <w:r w:rsidR="00AA1F5A">
        <w:rPr>
          <w:color w:val="000000" w:themeColor="text1"/>
        </w:rPr>
        <w:t>s</w:t>
      </w:r>
      <w:r w:rsidR="003D0240">
        <w:rPr>
          <w:color w:val="000000" w:themeColor="text1"/>
        </w:rPr>
        <w:t xml:space="preserve">, ces valeurs (min. et </w:t>
      </w:r>
      <w:r w:rsidR="00265965">
        <w:rPr>
          <w:color w:val="000000" w:themeColor="text1"/>
        </w:rPr>
        <w:t xml:space="preserve">max.) </w:t>
      </w:r>
      <w:r w:rsidR="00AA1F5A">
        <w:rPr>
          <w:color w:val="000000" w:themeColor="text1"/>
        </w:rPr>
        <w:t>pourraient</w:t>
      </w:r>
      <w:r w:rsidR="00265965">
        <w:rPr>
          <w:color w:val="000000" w:themeColor="text1"/>
        </w:rPr>
        <w:t xml:space="preserve"> aussi être déterminées par le type de compteur </w:t>
      </w:r>
      <w:r w:rsidR="00AA1F5A">
        <w:rPr>
          <w:color w:val="000000" w:themeColor="text1"/>
        </w:rPr>
        <w:t>utilisé (rotor ou turbine)</w:t>
      </w:r>
      <w:r w:rsidR="00CE380F">
        <w:rPr>
          <w:color w:val="000000" w:themeColor="text1"/>
        </w:rPr>
        <w:t>.</w:t>
      </w:r>
    </w:p>
    <w:p w14:paraId="21A35DE9" w14:textId="77777777" w:rsidR="0094358A" w:rsidRPr="00C068F5" w:rsidRDefault="0094358A" w:rsidP="007F6F86">
      <w:pPr>
        <w:jc w:val="both"/>
        <w:rPr>
          <w:color w:val="000000" w:themeColor="text1"/>
        </w:rPr>
      </w:pPr>
    </w:p>
    <w:p w14:paraId="3077C3F6" w14:textId="4969F179" w:rsidR="00CC35FE" w:rsidRPr="002757DD" w:rsidRDefault="00CC35FE" w:rsidP="002757DD">
      <w:pPr>
        <w:pStyle w:val="ListParagraph"/>
        <w:numPr>
          <w:ilvl w:val="1"/>
          <w:numId w:val="24"/>
        </w:numPr>
        <w:rPr>
          <w:b/>
          <w:bCs/>
          <w:color w:val="000000" w:themeColor="text1"/>
          <w:sz w:val="28"/>
          <w:szCs w:val="28"/>
        </w:rPr>
      </w:pPr>
      <w:r w:rsidRPr="002757DD">
        <w:rPr>
          <w:b/>
          <w:bCs/>
          <w:color w:val="000000" w:themeColor="text1"/>
          <w:sz w:val="28"/>
          <w:szCs w:val="28"/>
        </w:rPr>
        <w:t>Wallonie</w:t>
      </w:r>
    </w:p>
    <w:p w14:paraId="46BC9748" w14:textId="6639F946" w:rsidR="009751DA" w:rsidRDefault="009751DA" w:rsidP="006808F2">
      <w:pPr>
        <w:spacing w:after="120" w:line="240" w:lineRule="auto"/>
        <w:jc w:val="both"/>
        <w:rPr>
          <w:color w:val="000000" w:themeColor="text1"/>
        </w:rPr>
      </w:pPr>
      <w:r w:rsidRPr="00034926">
        <w:rPr>
          <w:color w:val="000000" w:themeColor="text1"/>
        </w:rPr>
        <w:t>Si</w:t>
      </w:r>
      <w:r w:rsidR="0094358A">
        <w:rPr>
          <w:color w:val="000000" w:themeColor="text1"/>
        </w:rPr>
        <w:t>,</w:t>
      </w:r>
      <w:r w:rsidRPr="00034926">
        <w:rPr>
          <w:color w:val="000000" w:themeColor="text1"/>
        </w:rPr>
        <w:t xml:space="preserve"> </w:t>
      </w:r>
      <w:r>
        <w:rPr>
          <w:color w:val="000000" w:themeColor="text1"/>
        </w:rPr>
        <w:t>en France, nous avons vu que « l</w:t>
      </w:r>
      <w:r w:rsidRPr="00D45844">
        <w:rPr>
          <w:color w:val="000000" w:themeColor="text1"/>
        </w:rPr>
        <w:t xml:space="preserve">’installation d’injection de </w:t>
      </w:r>
      <w:r w:rsidR="00862C90">
        <w:rPr>
          <w:color w:val="000000" w:themeColor="text1"/>
        </w:rPr>
        <w:t xml:space="preserve">gaz </w:t>
      </w:r>
      <w:r w:rsidRPr="00D45844">
        <w:rPr>
          <w:color w:val="000000" w:themeColor="text1"/>
        </w:rPr>
        <w:t>biométhane est systématiquement la propriété de</w:t>
      </w:r>
      <w:r>
        <w:rPr>
          <w:color w:val="000000" w:themeColor="text1"/>
        </w:rPr>
        <w:t xml:space="preserve"> </w:t>
      </w:r>
      <w:r w:rsidRPr="00D45844">
        <w:rPr>
          <w:color w:val="000000" w:themeColor="text1"/>
        </w:rPr>
        <w:t>GRDF qui la loue au Producteur</w:t>
      </w:r>
      <w:r>
        <w:rPr>
          <w:color w:val="000000" w:themeColor="text1"/>
        </w:rPr>
        <w:t> »</w:t>
      </w:r>
      <w:r w:rsidR="00320718">
        <w:rPr>
          <w:color w:val="000000" w:themeColor="text1"/>
        </w:rPr>
        <w:t>,</w:t>
      </w:r>
      <w:r>
        <w:rPr>
          <w:color w:val="000000" w:themeColor="text1"/>
        </w:rPr>
        <w:t xml:space="preserve"> en Wallonie</w:t>
      </w:r>
      <w:r w:rsidR="00320718">
        <w:rPr>
          <w:color w:val="000000" w:themeColor="text1"/>
        </w:rPr>
        <w:t>,</w:t>
      </w:r>
      <w:r>
        <w:rPr>
          <w:color w:val="000000" w:themeColor="text1"/>
        </w:rPr>
        <w:t xml:space="preserve"> la cabine d’injection du gaz biométhane peut soit : </w:t>
      </w:r>
    </w:p>
    <w:p w14:paraId="66962F32" w14:textId="77777777" w:rsidR="00D2253B" w:rsidRDefault="009751DA" w:rsidP="006808F2">
      <w:pPr>
        <w:pStyle w:val="ListParagraph"/>
        <w:numPr>
          <w:ilvl w:val="1"/>
          <w:numId w:val="13"/>
        </w:numPr>
        <w:spacing w:after="120" w:line="240" w:lineRule="auto"/>
        <w:jc w:val="both"/>
      </w:pPr>
      <w:r>
        <w:t>être la propriété du GRD qui la loue au Producteur de gaz SER</w:t>
      </w:r>
    </w:p>
    <w:p w14:paraId="5A674485" w14:textId="2A9D74F8" w:rsidR="009751DA" w:rsidRDefault="009751DA" w:rsidP="006808F2">
      <w:pPr>
        <w:pStyle w:val="ListParagraph"/>
        <w:numPr>
          <w:ilvl w:val="1"/>
          <w:numId w:val="13"/>
        </w:numPr>
        <w:spacing w:after="120" w:line="240" w:lineRule="auto"/>
        <w:jc w:val="both"/>
      </w:pPr>
      <w:r>
        <w:t>être la propriété du Producteur de gaz SER</w:t>
      </w:r>
    </w:p>
    <w:p w14:paraId="759D25D5" w14:textId="48419ED2" w:rsidR="00D2253B" w:rsidRDefault="00320718" w:rsidP="006808F2">
      <w:pPr>
        <w:spacing w:after="120" w:line="240" w:lineRule="auto"/>
        <w:jc w:val="both"/>
      </w:pPr>
      <w:r>
        <w:t>En Wallonie, l</w:t>
      </w:r>
      <w:r w:rsidR="00A97729">
        <w:t xml:space="preserve">es coûts générés par la </w:t>
      </w:r>
      <w:r w:rsidR="00B93B0E">
        <w:t>connexion</w:t>
      </w:r>
      <w:r w:rsidR="00A97729">
        <w:t xml:space="preserve"> et le fonctionnement de l’installation sont </w:t>
      </w:r>
      <w:r w:rsidR="00B93B0E">
        <w:t>répercutés</w:t>
      </w:r>
      <w:r w:rsidR="00A97729">
        <w:t xml:space="preserve"> de manière différente : </w:t>
      </w:r>
    </w:p>
    <w:p w14:paraId="0D3BEA8F" w14:textId="12B60161" w:rsidR="00A97729" w:rsidRDefault="00A95CE2" w:rsidP="006808F2">
      <w:pPr>
        <w:pStyle w:val="ListParagraph"/>
        <w:numPr>
          <w:ilvl w:val="0"/>
          <w:numId w:val="14"/>
        </w:numPr>
        <w:spacing w:after="120" w:line="240" w:lineRule="auto"/>
        <w:jc w:val="both"/>
      </w:pPr>
      <w:r>
        <w:t xml:space="preserve">coûts </w:t>
      </w:r>
      <w:r w:rsidR="00A97729">
        <w:t xml:space="preserve">d’installation de la cabine </w:t>
      </w:r>
      <w:r w:rsidR="00BC2DBE">
        <w:t>-</w:t>
      </w:r>
      <w:r w:rsidR="00A97729">
        <w:t xml:space="preserve"> à l’ensemble des consommateurs</w:t>
      </w:r>
    </w:p>
    <w:p w14:paraId="04A3713D" w14:textId="3D2E4426" w:rsidR="00A97729" w:rsidRPr="00DA770B" w:rsidRDefault="00A95CE2" w:rsidP="006808F2">
      <w:pPr>
        <w:pStyle w:val="ListParagraph"/>
        <w:numPr>
          <w:ilvl w:val="0"/>
          <w:numId w:val="14"/>
        </w:numPr>
        <w:spacing w:after="120" w:line="240" w:lineRule="auto"/>
        <w:jc w:val="both"/>
        <w:rPr>
          <w:b/>
          <w:bCs/>
        </w:rPr>
      </w:pPr>
      <w:r>
        <w:t xml:space="preserve">coûts </w:t>
      </w:r>
      <w:r w:rsidR="00346157">
        <w:t xml:space="preserve">d’exploitation </w:t>
      </w:r>
      <w:r w:rsidR="00A97729" w:rsidRPr="003A2E6F">
        <w:t xml:space="preserve"> </w:t>
      </w:r>
      <w:r w:rsidR="00BC2DBE">
        <w:t xml:space="preserve">- </w:t>
      </w:r>
      <w:r w:rsidR="00A97729" w:rsidRPr="003A2E6F">
        <w:t xml:space="preserve">sur la base d’un tarif </w:t>
      </w:r>
      <w:r w:rsidR="00A97729">
        <w:t>p</w:t>
      </w:r>
      <w:r w:rsidR="00A97729" w:rsidRPr="003A2E6F">
        <w:t>ériodique</w:t>
      </w:r>
      <w:r w:rsidR="00A97729">
        <w:t xml:space="preserve"> </w:t>
      </w:r>
    </w:p>
    <w:p w14:paraId="32F94856" w14:textId="77777777" w:rsidR="00DA770B" w:rsidRPr="00A95CE2" w:rsidRDefault="00DA770B" w:rsidP="006808F2">
      <w:pPr>
        <w:pStyle w:val="ListParagraph"/>
        <w:spacing w:after="120" w:line="240" w:lineRule="auto"/>
        <w:ind w:left="1080"/>
        <w:jc w:val="both"/>
        <w:rPr>
          <w:b/>
          <w:bCs/>
        </w:rPr>
      </w:pPr>
    </w:p>
    <w:p w14:paraId="4EEEB4CD" w14:textId="1A8AAA31" w:rsidR="006C1F55" w:rsidRDefault="000F5CA6" w:rsidP="006808F2">
      <w:pPr>
        <w:spacing w:after="120" w:line="240" w:lineRule="auto"/>
        <w:jc w:val="both"/>
        <w:rPr>
          <w:color w:val="000000" w:themeColor="text1"/>
        </w:rPr>
      </w:pPr>
      <w:r>
        <w:rPr>
          <w:noProof/>
          <w:lang w:eastAsia="fr-BE"/>
        </w:rPr>
        <mc:AlternateContent>
          <mc:Choice Requires="wps">
            <w:drawing>
              <wp:anchor distT="0" distB="0" distL="114300" distR="114300" simplePos="0" relativeHeight="251692032" behindDoc="0" locked="0" layoutInCell="1" allowOverlap="1" wp14:anchorId="26A4DB7A" wp14:editId="181D9264">
                <wp:simplePos x="0" y="0"/>
                <wp:positionH relativeFrom="margin">
                  <wp:posOffset>60960</wp:posOffset>
                </wp:positionH>
                <wp:positionV relativeFrom="paragraph">
                  <wp:posOffset>403225</wp:posOffset>
                </wp:positionV>
                <wp:extent cx="3886200" cy="312420"/>
                <wp:effectExtent l="0" t="0" r="0" b="0"/>
                <wp:wrapNone/>
                <wp:docPr id="10" name="Rectangle 1"/>
                <wp:cNvGraphicFramePr/>
                <a:graphic xmlns:a="http://schemas.openxmlformats.org/drawingml/2006/main">
                  <a:graphicData uri="http://schemas.microsoft.com/office/word/2010/wordprocessingShape">
                    <wps:wsp>
                      <wps:cNvSpPr/>
                      <wps:spPr>
                        <a:xfrm>
                          <a:off x="0" y="0"/>
                          <a:ext cx="388620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94F79" w14:textId="7AEB01A0" w:rsidR="00572610" w:rsidRDefault="00572610" w:rsidP="000F5CA6">
                            <w:pPr>
                              <w:jc w:val="center"/>
                              <w:rPr>
                                <w:rFonts w:hAnsi="Calibri"/>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8</w:t>
                            </w:r>
                            <w:r w:rsidRPr="00DA4C1C">
                              <w:rPr>
                                <w:rFonts w:hAnsi="Calibri"/>
                                <w:color w:val="000000" w:themeColor="text1"/>
                                <w:sz w:val="20"/>
                                <w:szCs w:val="20"/>
                              </w:rPr>
                              <w:t xml:space="preserve">  </w:t>
                            </w:r>
                            <w:r>
                              <w:rPr>
                                <w:rFonts w:hAnsi="Calibri"/>
                                <w:b/>
                                <w:bCs/>
                                <w:color w:val="000000" w:themeColor="text1"/>
                              </w:rPr>
                              <w:t>Tarifs injection biométhane identifiés en Wallonie</w:t>
                            </w:r>
                            <w:r w:rsidRPr="00DA4C1C">
                              <w:rPr>
                                <w:rFonts w:hAnsi="Calibri"/>
                                <w:color w:val="000000" w:themeColor="text1"/>
                                <w:sz w:val="20"/>
                                <w:szCs w:val="20"/>
                              </w:rPr>
                              <w:t xml:space="preserve"> </w:t>
                            </w:r>
                          </w:p>
                          <w:p w14:paraId="24AA63C4" w14:textId="77777777" w:rsidR="00572610" w:rsidRPr="00DA4C1C" w:rsidRDefault="00572610" w:rsidP="000F5CA6">
                            <w:pPr>
                              <w:jc w:val="center"/>
                              <w:rPr>
                                <w:color w:val="000000" w:themeColor="text1"/>
                                <w:sz w:val="20"/>
                                <w:szCs w:val="20"/>
                              </w:rPr>
                            </w:pPr>
                          </w:p>
                        </w:txbxContent>
                      </wps:txbx>
                      <wps:bodyPr wrap="square"/>
                    </wps:wsp>
                  </a:graphicData>
                </a:graphic>
                <wp14:sizeRelH relativeFrom="margin">
                  <wp14:pctWidth>0</wp14:pctWidth>
                </wp14:sizeRelH>
              </wp:anchor>
            </w:drawing>
          </mc:Choice>
          <mc:Fallback>
            <w:pict>
              <v:rect w14:anchorId="26A4DB7A" id="_x0000_s1030" style="position:absolute;left:0;text-align:left;margin-left:4.8pt;margin-top:31.75pt;width:306pt;height:24.6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" filled="f" stroked="f" strokeweight="1pt">
                <v:textbox>
                  <w:txbxContent>
                    <w:p w14:paraId="15094F79" w14:textId="7AEB01A0" w:rsidR="00572610" w:rsidRDefault="00572610" w:rsidP="000F5CA6">
                      <w:pPr>
                        <w:jc w:val="center"/>
                        <w:rPr>
                          <w:rFonts w:hAnsi="Calibri"/>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8</w:t>
                      </w:r>
                      <w:r w:rsidRPr="00DA4C1C">
                        <w:rPr>
                          <w:rFonts w:hAnsi="Calibri"/>
                          <w:color w:val="000000" w:themeColor="text1"/>
                          <w:sz w:val="20"/>
                          <w:szCs w:val="20"/>
                        </w:rPr>
                        <w:t xml:space="preserve">  </w:t>
                      </w:r>
                      <w:r>
                        <w:rPr>
                          <w:rFonts w:hAnsi="Calibri"/>
                          <w:b/>
                          <w:bCs/>
                          <w:color w:val="000000" w:themeColor="text1"/>
                        </w:rPr>
                        <w:t>Tarifs injection biométhane identifiés en Wallonie</w:t>
                      </w:r>
                      <w:r w:rsidRPr="00DA4C1C">
                        <w:rPr>
                          <w:rFonts w:hAnsi="Calibri"/>
                          <w:color w:val="000000" w:themeColor="text1"/>
                          <w:sz w:val="20"/>
                          <w:szCs w:val="20"/>
                        </w:rPr>
                        <w:t xml:space="preserve"> </w:t>
                      </w:r>
                    </w:p>
                    <w:p w14:paraId="24AA63C4" w14:textId="77777777" w:rsidR="00572610" w:rsidRPr="00DA4C1C" w:rsidRDefault="00572610" w:rsidP="000F5CA6">
                      <w:pPr>
                        <w:jc w:val="center"/>
                        <w:rPr>
                          <w:color w:val="000000" w:themeColor="text1"/>
                          <w:sz w:val="20"/>
                          <w:szCs w:val="20"/>
                        </w:rPr>
                      </w:pPr>
                    </w:p>
                  </w:txbxContent>
                </v:textbox>
                <w10:wrap anchorx="margin"/>
              </v:rect>
            </w:pict>
          </mc:Fallback>
        </mc:AlternateContent>
      </w:r>
      <w:r w:rsidR="008B1128" w:rsidRPr="00C70FB4">
        <w:rPr>
          <w:color w:val="000000" w:themeColor="text1"/>
        </w:rPr>
        <w:t>En Wallonie</w:t>
      </w:r>
      <w:r w:rsidR="00C21C59" w:rsidRPr="00C70FB4">
        <w:rPr>
          <w:color w:val="000000" w:themeColor="text1"/>
        </w:rPr>
        <w:t xml:space="preserve">, </w:t>
      </w:r>
      <w:r w:rsidR="0056047D">
        <w:rPr>
          <w:color w:val="000000" w:themeColor="text1"/>
        </w:rPr>
        <w:t xml:space="preserve">la grille tarifaire </w:t>
      </w:r>
      <w:r w:rsidR="00D43CF9" w:rsidRPr="0002324C">
        <w:rPr>
          <w:color w:val="000000" w:themeColor="text1"/>
        </w:rPr>
        <w:t>(</w:t>
      </w:r>
      <w:r w:rsidR="00D43CF9" w:rsidRPr="00EA731B">
        <w:rPr>
          <w:color w:val="000000" w:themeColor="text1"/>
        </w:rPr>
        <w:t xml:space="preserve"> 2021)</w:t>
      </w:r>
      <w:r w:rsidR="00814446" w:rsidRPr="00EA731B">
        <w:rPr>
          <w:color w:val="000000" w:themeColor="text1"/>
        </w:rPr>
        <w:t xml:space="preserve"> </w:t>
      </w:r>
      <w:r w:rsidR="0056047D" w:rsidRPr="00EA731B">
        <w:rPr>
          <w:color w:val="000000" w:themeColor="text1"/>
        </w:rPr>
        <w:t xml:space="preserve">qui </w:t>
      </w:r>
      <w:r w:rsidR="0056047D">
        <w:rPr>
          <w:color w:val="000000" w:themeColor="text1"/>
        </w:rPr>
        <w:t>s’applique aux installation</w:t>
      </w:r>
      <w:r w:rsidR="00A43C33">
        <w:rPr>
          <w:color w:val="000000" w:themeColor="text1"/>
        </w:rPr>
        <w:t>s</w:t>
      </w:r>
      <w:r w:rsidR="0056047D">
        <w:rPr>
          <w:color w:val="000000" w:themeColor="text1"/>
        </w:rPr>
        <w:t xml:space="preserve"> avec injection biométhane </w:t>
      </w:r>
      <w:r w:rsidR="004D582B">
        <w:rPr>
          <w:color w:val="000000" w:themeColor="text1"/>
        </w:rPr>
        <w:t>affiche le</w:t>
      </w:r>
      <w:r w:rsidR="00814446">
        <w:rPr>
          <w:color w:val="000000" w:themeColor="text1"/>
        </w:rPr>
        <w:t>s</w:t>
      </w:r>
      <w:r w:rsidR="004D582B">
        <w:rPr>
          <w:color w:val="000000" w:themeColor="text1"/>
        </w:rPr>
        <w:t xml:space="preserve"> tarifs suivant</w:t>
      </w:r>
      <w:r w:rsidR="00814446">
        <w:rPr>
          <w:color w:val="000000" w:themeColor="text1"/>
        </w:rPr>
        <w:t>s</w:t>
      </w:r>
      <w:r w:rsidR="00A43C33">
        <w:rPr>
          <w:color w:val="000000" w:themeColor="text1"/>
        </w:rPr>
        <w:t> :</w:t>
      </w:r>
      <w:r>
        <w:rPr>
          <w:color w:val="000000" w:themeColor="text1"/>
        </w:rPr>
        <w:t xml:space="preserve"> </w:t>
      </w:r>
    </w:p>
    <w:p w14:paraId="2F63AB8D" w14:textId="77777777" w:rsidR="006808F2" w:rsidRDefault="006808F2" w:rsidP="006808F2">
      <w:pPr>
        <w:spacing w:after="120" w:line="240" w:lineRule="auto"/>
        <w:jc w:val="both"/>
        <w:rPr>
          <w:color w:val="000000" w:themeColor="text1"/>
        </w:rPr>
      </w:pPr>
    </w:p>
    <w:tbl>
      <w:tblPr>
        <w:tblStyle w:val="TableGrid"/>
        <w:tblW w:w="8789" w:type="dxa"/>
        <w:tblInd w:w="562" w:type="dxa"/>
        <w:tblLook w:val="04A0" w:firstRow="1" w:lastRow="0" w:firstColumn="1" w:lastColumn="0" w:noHBand="0" w:noVBand="1"/>
      </w:tblPr>
      <w:tblGrid>
        <w:gridCol w:w="3402"/>
        <w:gridCol w:w="2410"/>
        <w:gridCol w:w="2977"/>
      </w:tblGrid>
      <w:tr w:rsidR="00940FAF" w14:paraId="6699EE7B" w14:textId="77777777" w:rsidTr="00E42E4B">
        <w:trPr>
          <w:trHeight w:val="463"/>
        </w:trPr>
        <w:tc>
          <w:tcPr>
            <w:tcW w:w="3402" w:type="dxa"/>
          </w:tcPr>
          <w:p w14:paraId="4BD3C806" w14:textId="6994E7DD" w:rsidR="007157AC" w:rsidRDefault="00F1296A" w:rsidP="00EE3556">
            <w:pPr>
              <w:spacing w:after="0"/>
              <w:jc w:val="center"/>
              <w:rPr>
                <w:color w:val="000000" w:themeColor="text1"/>
              </w:rPr>
            </w:pPr>
            <w:r>
              <w:rPr>
                <w:color w:val="000000" w:themeColor="text1"/>
              </w:rPr>
              <w:t>Composante</w:t>
            </w:r>
          </w:p>
        </w:tc>
        <w:tc>
          <w:tcPr>
            <w:tcW w:w="2410" w:type="dxa"/>
          </w:tcPr>
          <w:p w14:paraId="180B80BB" w14:textId="77777777" w:rsidR="00E42E4B" w:rsidRPr="00E42E4B" w:rsidRDefault="00E42E4B" w:rsidP="00E42E4B">
            <w:pPr>
              <w:spacing w:after="0"/>
              <w:jc w:val="center"/>
              <w:rPr>
                <w:color w:val="000000" w:themeColor="text1"/>
              </w:rPr>
            </w:pPr>
            <w:r w:rsidRPr="00E42E4B">
              <w:rPr>
                <w:color w:val="000000" w:themeColor="text1"/>
              </w:rPr>
              <w:t xml:space="preserve">Producteur de gaz SER </w:t>
            </w:r>
          </w:p>
          <w:p w14:paraId="16AD5F54" w14:textId="0C564E78" w:rsidR="007157AC" w:rsidRDefault="00E42E4B" w:rsidP="00E42E4B">
            <w:pPr>
              <w:spacing w:after="0"/>
              <w:jc w:val="center"/>
              <w:rPr>
                <w:color w:val="000000" w:themeColor="text1"/>
              </w:rPr>
            </w:pPr>
            <w:r w:rsidRPr="00E42E4B">
              <w:rPr>
                <w:color w:val="000000" w:themeColor="text1"/>
              </w:rPr>
              <w:t>Cabine du producteur</w:t>
            </w:r>
          </w:p>
        </w:tc>
        <w:tc>
          <w:tcPr>
            <w:tcW w:w="2977" w:type="dxa"/>
          </w:tcPr>
          <w:p w14:paraId="63FED31B" w14:textId="77777777" w:rsidR="00E42E4B" w:rsidRPr="00E42E4B" w:rsidRDefault="00E42E4B" w:rsidP="00E42E4B">
            <w:pPr>
              <w:spacing w:after="0"/>
              <w:jc w:val="center"/>
              <w:rPr>
                <w:color w:val="000000" w:themeColor="text1"/>
              </w:rPr>
            </w:pPr>
            <w:r w:rsidRPr="00E42E4B">
              <w:rPr>
                <w:color w:val="000000" w:themeColor="text1"/>
              </w:rPr>
              <w:t xml:space="preserve">Producteur de gaz SER </w:t>
            </w:r>
          </w:p>
          <w:p w14:paraId="142EE87E" w14:textId="3D0F7D20" w:rsidR="007157AC" w:rsidRDefault="00E42E4B" w:rsidP="00E42E4B">
            <w:pPr>
              <w:spacing w:after="0"/>
              <w:jc w:val="center"/>
              <w:rPr>
                <w:color w:val="000000" w:themeColor="text1"/>
              </w:rPr>
            </w:pPr>
            <w:r w:rsidRPr="00E42E4B">
              <w:rPr>
                <w:color w:val="000000" w:themeColor="text1"/>
              </w:rPr>
              <w:t xml:space="preserve">Cabine du </w:t>
            </w:r>
            <w:r>
              <w:rPr>
                <w:color w:val="000000" w:themeColor="text1"/>
              </w:rPr>
              <w:t>GRD</w:t>
            </w:r>
          </w:p>
        </w:tc>
      </w:tr>
      <w:tr w:rsidR="00940FAF" w14:paraId="08782ED2" w14:textId="77777777" w:rsidTr="00E42E4B">
        <w:tc>
          <w:tcPr>
            <w:tcW w:w="3402" w:type="dxa"/>
          </w:tcPr>
          <w:p w14:paraId="3A5ED42D" w14:textId="547086E3" w:rsidR="007157AC" w:rsidRDefault="004D01A0" w:rsidP="00C70FB4">
            <w:pPr>
              <w:rPr>
                <w:color w:val="000000" w:themeColor="text1"/>
              </w:rPr>
            </w:pPr>
            <w:r>
              <w:rPr>
                <w:color w:val="000000" w:themeColor="text1"/>
              </w:rPr>
              <w:t>Tarif utilisation du réseau</w:t>
            </w:r>
            <w:r w:rsidR="0094422C">
              <w:rPr>
                <w:color w:val="000000" w:themeColor="text1"/>
              </w:rPr>
              <w:t xml:space="preserve"> </w:t>
            </w:r>
            <w:r w:rsidR="000C1C2D">
              <w:rPr>
                <w:rFonts w:cstheme="minorHAnsi"/>
                <w:color w:val="000000" w:themeColor="text1"/>
              </w:rPr>
              <w:t>€</w:t>
            </w:r>
            <w:r w:rsidR="00CD4EED">
              <w:rPr>
                <w:color w:val="000000" w:themeColor="text1"/>
              </w:rPr>
              <w:t>/kWh</w:t>
            </w:r>
          </w:p>
        </w:tc>
        <w:tc>
          <w:tcPr>
            <w:tcW w:w="2410" w:type="dxa"/>
          </w:tcPr>
          <w:p w14:paraId="62FEA6F9" w14:textId="48F34BEA" w:rsidR="007157AC" w:rsidRDefault="00CE3795" w:rsidP="008315D9">
            <w:pPr>
              <w:jc w:val="center"/>
              <w:rPr>
                <w:color w:val="000000" w:themeColor="text1"/>
              </w:rPr>
            </w:pPr>
            <w:r>
              <w:rPr>
                <w:color w:val="000000" w:themeColor="text1"/>
              </w:rPr>
              <w:t>0</w:t>
            </w:r>
            <w:r w:rsidR="0094422C">
              <w:rPr>
                <w:color w:val="000000" w:themeColor="text1"/>
              </w:rPr>
              <w:t>,</w:t>
            </w:r>
            <w:r>
              <w:rPr>
                <w:color w:val="000000" w:themeColor="text1"/>
              </w:rPr>
              <w:t>00</w:t>
            </w:r>
            <w:r w:rsidR="0094422C">
              <w:rPr>
                <w:color w:val="000000" w:themeColor="text1"/>
              </w:rPr>
              <w:t>0</w:t>
            </w:r>
            <w:r w:rsidR="00940FAF">
              <w:rPr>
                <w:color w:val="000000" w:themeColor="text1"/>
              </w:rPr>
              <w:t>000</w:t>
            </w:r>
          </w:p>
        </w:tc>
        <w:tc>
          <w:tcPr>
            <w:tcW w:w="2977" w:type="dxa"/>
          </w:tcPr>
          <w:p w14:paraId="5E589C7C" w14:textId="080CB163" w:rsidR="007157AC" w:rsidRDefault="0094422C" w:rsidP="008315D9">
            <w:pPr>
              <w:jc w:val="center"/>
              <w:rPr>
                <w:color w:val="000000" w:themeColor="text1"/>
              </w:rPr>
            </w:pPr>
            <w:r>
              <w:rPr>
                <w:color w:val="000000" w:themeColor="text1"/>
              </w:rPr>
              <w:t>0,001000</w:t>
            </w:r>
          </w:p>
        </w:tc>
      </w:tr>
    </w:tbl>
    <w:p w14:paraId="0E684628" w14:textId="54AFE4BA" w:rsidR="004C50D4" w:rsidRDefault="00B87F73" w:rsidP="00C70FB4">
      <w:pPr>
        <w:ind w:left="360" w:firstLine="774"/>
        <w:rPr>
          <w:color w:val="000000" w:themeColor="text1"/>
          <w:sz w:val="18"/>
          <w:szCs w:val="18"/>
        </w:rPr>
      </w:pPr>
      <w:r>
        <w:rPr>
          <w:color w:val="000000" w:themeColor="text1"/>
        </w:rPr>
        <w:t xml:space="preserve"> </w:t>
      </w:r>
      <w:r w:rsidR="004C50D4" w:rsidRPr="004C50D4">
        <w:rPr>
          <w:color w:val="000000" w:themeColor="text1"/>
          <w:sz w:val="18"/>
          <w:szCs w:val="18"/>
        </w:rPr>
        <w:t>Source :</w:t>
      </w:r>
      <w:r w:rsidR="00AB487D">
        <w:rPr>
          <w:color w:val="000000" w:themeColor="text1"/>
          <w:sz w:val="18"/>
          <w:szCs w:val="18"/>
        </w:rPr>
        <w:t xml:space="preserve"> </w:t>
      </w:r>
      <w:r w:rsidR="004C50D4" w:rsidRPr="004C50D4">
        <w:rPr>
          <w:color w:val="000000" w:themeColor="text1"/>
          <w:sz w:val="18"/>
          <w:szCs w:val="18"/>
        </w:rPr>
        <w:t>CWAPE Tarif périodique de distribution de gaz naturel, Injection de gaz SER</w:t>
      </w:r>
      <w:r w:rsidR="00AB487D">
        <w:rPr>
          <w:color w:val="000000" w:themeColor="text1"/>
          <w:sz w:val="18"/>
          <w:szCs w:val="18"/>
        </w:rPr>
        <w:t>,</w:t>
      </w:r>
      <w:r w:rsidR="004C50D4" w:rsidRPr="004C50D4">
        <w:rPr>
          <w:color w:val="000000" w:themeColor="text1"/>
          <w:sz w:val="18"/>
          <w:szCs w:val="18"/>
        </w:rPr>
        <w:t xml:space="preserve"> </w:t>
      </w:r>
    </w:p>
    <w:p w14:paraId="35657ECA" w14:textId="270F3BCB" w:rsidR="003408A4" w:rsidRDefault="003408A4" w:rsidP="006808F2">
      <w:pPr>
        <w:spacing w:after="120" w:line="240" w:lineRule="auto"/>
        <w:jc w:val="both"/>
      </w:pPr>
      <w:r w:rsidRPr="00E41D63">
        <w:rPr>
          <w:color w:val="000000" w:themeColor="text1"/>
        </w:rPr>
        <w:t>Comme on peut voir</w:t>
      </w:r>
      <w:r w:rsidR="00C70BA1">
        <w:rPr>
          <w:color w:val="000000" w:themeColor="text1"/>
        </w:rPr>
        <w:t>,</w:t>
      </w:r>
      <w:r w:rsidR="00E41D63">
        <w:rPr>
          <w:color w:val="000000" w:themeColor="text1"/>
        </w:rPr>
        <w:t> p</w:t>
      </w:r>
      <w:r w:rsidR="00E41D63" w:rsidRPr="00E41D63">
        <w:t xml:space="preserve">our la proposition tarifaire 2019-2023, les GRD prévoient </w:t>
      </w:r>
      <w:r w:rsidR="00C70BA1">
        <w:t xml:space="preserve">un tarif nul dans le </w:t>
      </w:r>
      <w:r w:rsidR="00E41D63" w:rsidRPr="00E41D63">
        <w:t xml:space="preserve"> cas où le producteur serait propriétaire de sa cabine</w:t>
      </w:r>
      <w:r w:rsidR="00E41D63">
        <w:t>.</w:t>
      </w:r>
    </w:p>
    <w:p w14:paraId="24F5BC61" w14:textId="4BCAD2D0" w:rsidR="00076113" w:rsidRDefault="00295D81" w:rsidP="006808F2">
      <w:pPr>
        <w:spacing w:after="120" w:line="240" w:lineRule="auto"/>
        <w:jc w:val="both"/>
      </w:pPr>
      <w:r>
        <w:t xml:space="preserve">Ce terme tarifaire qui </w:t>
      </w:r>
      <w:r w:rsidR="009706D2">
        <w:t>reflète</w:t>
      </w:r>
      <w:r>
        <w:t xml:space="preserve"> les coûts </w:t>
      </w:r>
      <w:r w:rsidR="00825E3C">
        <w:t>d’exploitation</w:t>
      </w:r>
      <w:r w:rsidR="00BA0B3A">
        <w:t xml:space="preserve"> </w:t>
      </w:r>
      <w:r w:rsidR="00E06C4B">
        <w:t xml:space="preserve">couvre les </w:t>
      </w:r>
      <w:r w:rsidR="000D6503">
        <w:t>éléments</w:t>
      </w:r>
      <w:r w:rsidR="00E06C4B">
        <w:t xml:space="preserve"> sui</w:t>
      </w:r>
      <w:r w:rsidR="001F7972">
        <w:t>vants :</w:t>
      </w:r>
    </w:p>
    <w:p w14:paraId="491D921E" w14:textId="6B911022" w:rsidR="001F7972" w:rsidRPr="000D6503" w:rsidRDefault="001D1F8B" w:rsidP="006808F2">
      <w:pPr>
        <w:pStyle w:val="ListParagraph"/>
        <w:numPr>
          <w:ilvl w:val="0"/>
          <w:numId w:val="15"/>
        </w:numPr>
        <w:spacing w:after="120" w:line="240" w:lineRule="auto"/>
        <w:jc w:val="both"/>
        <w:rPr>
          <w:color w:val="000000" w:themeColor="text1"/>
          <w:sz w:val="18"/>
          <w:szCs w:val="18"/>
        </w:rPr>
      </w:pPr>
      <w:r w:rsidRPr="005E3732">
        <w:rPr>
          <w:u w:val="single"/>
        </w:rPr>
        <w:t>la maintenance de la cabine d’injection</w:t>
      </w:r>
      <w:r>
        <w:t xml:space="preserve"> : notamment l’entretien mécanique de la cabine, la vérification des composants soumis à un contrôle périodique, le remplacement des différents produits utilisés en temps utile (THT, Hélium, Azote, Gaz étalon), </w:t>
      </w:r>
      <w:proofErr w:type="spellStart"/>
      <w:r>
        <w:t>etc</w:t>
      </w:r>
      <w:proofErr w:type="spellEnd"/>
    </w:p>
    <w:p w14:paraId="3724E8EE" w14:textId="7D7A9C65" w:rsidR="000D6503" w:rsidRPr="001B48EA" w:rsidRDefault="005E3732" w:rsidP="006808F2">
      <w:pPr>
        <w:pStyle w:val="ListParagraph"/>
        <w:numPr>
          <w:ilvl w:val="0"/>
          <w:numId w:val="15"/>
        </w:numPr>
        <w:spacing w:after="120" w:line="240" w:lineRule="auto"/>
        <w:jc w:val="both"/>
      </w:pPr>
      <w:r w:rsidRPr="005E3732">
        <w:rPr>
          <w:u w:val="single"/>
        </w:rPr>
        <w:t>l</w:t>
      </w:r>
      <w:r w:rsidR="001B48EA" w:rsidRPr="005E3732">
        <w:rPr>
          <w:u w:val="single"/>
        </w:rPr>
        <w:t>e contrôle de qualité du biométhane</w:t>
      </w:r>
      <w:r w:rsidR="001B48EA">
        <w:t xml:space="preserve"> produit</w:t>
      </w:r>
      <w:r>
        <w:t> :</w:t>
      </w:r>
      <w:r w:rsidR="00383DE3">
        <w:t xml:space="preserve"> les contrôles ponctuels réalisés par échantillonnage sur site et analysés par des laboratoires compétents</w:t>
      </w:r>
    </w:p>
    <w:p w14:paraId="16FD4A6F" w14:textId="2FBFBA3A" w:rsidR="00594D10" w:rsidRDefault="006F17FC" w:rsidP="006808F2">
      <w:pPr>
        <w:spacing w:after="120" w:line="240" w:lineRule="auto"/>
        <w:jc w:val="both"/>
        <w:rPr>
          <w:color w:val="000000" w:themeColor="text1"/>
        </w:rPr>
      </w:pPr>
      <w:r w:rsidRPr="00E41D63">
        <w:rPr>
          <w:color w:val="000000" w:themeColor="text1"/>
        </w:rPr>
        <w:t>No</w:t>
      </w:r>
      <w:r w:rsidR="005732F8">
        <w:rPr>
          <w:color w:val="000000" w:themeColor="text1"/>
        </w:rPr>
        <w:t>s</w:t>
      </w:r>
      <w:r w:rsidRPr="00E41D63">
        <w:rPr>
          <w:color w:val="000000" w:themeColor="text1"/>
        </w:rPr>
        <w:t xml:space="preserve"> estimation</w:t>
      </w:r>
      <w:r w:rsidR="005732F8">
        <w:rPr>
          <w:color w:val="000000" w:themeColor="text1"/>
        </w:rPr>
        <w:t>s</w:t>
      </w:r>
      <w:r w:rsidRPr="00E41D63">
        <w:rPr>
          <w:color w:val="000000" w:themeColor="text1"/>
        </w:rPr>
        <w:t xml:space="preserve"> pour les trois type</w:t>
      </w:r>
      <w:r w:rsidR="005732F8">
        <w:rPr>
          <w:color w:val="000000" w:themeColor="text1"/>
        </w:rPr>
        <w:t>s</w:t>
      </w:r>
      <w:r w:rsidRPr="00E41D63">
        <w:rPr>
          <w:color w:val="000000" w:themeColor="text1"/>
        </w:rPr>
        <w:t xml:space="preserve"> d’</w:t>
      </w:r>
      <w:r w:rsidR="00143B0B" w:rsidRPr="00E41D63">
        <w:rPr>
          <w:color w:val="000000" w:themeColor="text1"/>
        </w:rPr>
        <w:t>installation</w:t>
      </w:r>
      <w:r w:rsidRPr="00E41D63">
        <w:rPr>
          <w:color w:val="000000" w:themeColor="text1"/>
        </w:rPr>
        <w:t xml:space="preserve"> prend en compte le cas </w:t>
      </w:r>
      <w:r w:rsidR="00143B0B" w:rsidRPr="00E41D63">
        <w:rPr>
          <w:color w:val="000000" w:themeColor="text1"/>
        </w:rPr>
        <w:t xml:space="preserve">d’un Producteur de gaz SER qui </w:t>
      </w:r>
      <w:r w:rsidR="00CB2993" w:rsidRPr="00E41D63">
        <w:rPr>
          <w:color w:val="000000" w:themeColor="text1"/>
        </w:rPr>
        <w:t xml:space="preserve">n’est pas </w:t>
      </w:r>
      <w:r w:rsidR="005732F8" w:rsidRPr="00E41D63">
        <w:rPr>
          <w:color w:val="000000" w:themeColor="text1"/>
        </w:rPr>
        <w:t>propriétaire</w:t>
      </w:r>
      <w:r w:rsidR="00CB2993" w:rsidRPr="00E41D63">
        <w:rPr>
          <w:color w:val="000000" w:themeColor="text1"/>
        </w:rPr>
        <w:t xml:space="preserve"> de la cabine d’injection.</w:t>
      </w:r>
      <w:r w:rsidR="006808F2">
        <w:rPr>
          <w:color w:val="000000" w:themeColor="text1"/>
        </w:rPr>
        <w:t xml:space="preserve"> </w:t>
      </w:r>
    </w:p>
    <w:p w14:paraId="46B39183" w14:textId="77777777" w:rsidR="000C1C2D" w:rsidRDefault="000C1C2D" w:rsidP="006808F2">
      <w:pPr>
        <w:spacing w:after="120" w:line="240" w:lineRule="auto"/>
        <w:jc w:val="both"/>
        <w:rPr>
          <w:color w:val="000000" w:themeColor="text1"/>
        </w:rPr>
      </w:pPr>
    </w:p>
    <w:p w14:paraId="0ED39781" w14:textId="77777777" w:rsidR="000C1C2D" w:rsidRDefault="000C1C2D" w:rsidP="006808F2">
      <w:pPr>
        <w:spacing w:after="120" w:line="240" w:lineRule="auto"/>
        <w:jc w:val="both"/>
        <w:rPr>
          <w:color w:val="000000" w:themeColor="text1"/>
        </w:rPr>
      </w:pPr>
    </w:p>
    <w:p w14:paraId="3A4FD4DD" w14:textId="77777777" w:rsidR="000C1C2D" w:rsidRDefault="000C1C2D" w:rsidP="006808F2">
      <w:pPr>
        <w:spacing w:after="120" w:line="240" w:lineRule="auto"/>
        <w:jc w:val="both"/>
        <w:rPr>
          <w:color w:val="000000" w:themeColor="text1"/>
        </w:rPr>
      </w:pPr>
    </w:p>
    <w:p w14:paraId="328F603F" w14:textId="77777777" w:rsidR="000C1C2D" w:rsidRDefault="000C1C2D" w:rsidP="006808F2">
      <w:pPr>
        <w:spacing w:after="120" w:line="240" w:lineRule="auto"/>
        <w:jc w:val="both"/>
        <w:rPr>
          <w:color w:val="000000" w:themeColor="text1"/>
        </w:rPr>
      </w:pPr>
    </w:p>
    <w:p w14:paraId="6AA2166B" w14:textId="77777777" w:rsidR="000C1C2D" w:rsidRDefault="000C1C2D" w:rsidP="006808F2">
      <w:pPr>
        <w:spacing w:after="120" w:line="240" w:lineRule="auto"/>
        <w:jc w:val="both"/>
        <w:rPr>
          <w:color w:val="000000" w:themeColor="text1"/>
        </w:rPr>
      </w:pPr>
    </w:p>
    <w:p w14:paraId="0CE42A15" w14:textId="77777777" w:rsidR="000C1C2D" w:rsidRDefault="000C1C2D" w:rsidP="006808F2">
      <w:pPr>
        <w:spacing w:after="120" w:line="240" w:lineRule="auto"/>
        <w:jc w:val="both"/>
        <w:rPr>
          <w:color w:val="000000" w:themeColor="text1"/>
        </w:rPr>
      </w:pPr>
    </w:p>
    <w:p w14:paraId="09C5C1A5" w14:textId="77777777" w:rsidR="00C246B8" w:rsidRDefault="00C246B8" w:rsidP="006808F2">
      <w:pPr>
        <w:spacing w:after="120" w:line="240" w:lineRule="auto"/>
        <w:jc w:val="both"/>
        <w:rPr>
          <w:color w:val="000000" w:themeColor="text1"/>
        </w:rPr>
      </w:pPr>
    </w:p>
    <w:p w14:paraId="2FBF06E4" w14:textId="77777777" w:rsidR="00C246B8" w:rsidRDefault="00C246B8" w:rsidP="006808F2">
      <w:pPr>
        <w:spacing w:after="120" w:line="240" w:lineRule="auto"/>
        <w:jc w:val="both"/>
        <w:rPr>
          <w:color w:val="000000" w:themeColor="text1"/>
        </w:rPr>
      </w:pPr>
    </w:p>
    <w:p w14:paraId="18C3A9CC" w14:textId="02A2846D" w:rsidR="006808F2" w:rsidRDefault="00187B0F" w:rsidP="006808F2">
      <w:pPr>
        <w:spacing w:after="120" w:line="240" w:lineRule="auto"/>
        <w:jc w:val="both"/>
        <w:rPr>
          <w:color w:val="000000" w:themeColor="text1"/>
        </w:rPr>
      </w:pPr>
      <w:r>
        <w:rPr>
          <w:noProof/>
          <w:lang w:eastAsia="fr-BE"/>
        </w:rPr>
        <w:lastRenderedPageBreak/>
        <mc:AlternateContent>
          <mc:Choice Requires="wps">
            <w:drawing>
              <wp:anchor distT="0" distB="0" distL="114300" distR="114300" simplePos="0" relativeHeight="251694080" behindDoc="0" locked="0" layoutInCell="1" allowOverlap="1" wp14:anchorId="67061F70" wp14:editId="42B7124C">
                <wp:simplePos x="0" y="0"/>
                <wp:positionH relativeFrom="column">
                  <wp:posOffset>-201619</wp:posOffset>
                </wp:positionH>
                <wp:positionV relativeFrom="paragraph">
                  <wp:posOffset>179800</wp:posOffset>
                </wp:positionV>
                <wp:extent cx="4357991" cy="312420"/>
                <wp:effectExtent l="0" t="0" r="0" b="0"/>
                <wp:wrapNone/>
                <wp:docPr id="11" name="Rectangle 1"/>
                <wp:cNvGraphicFramePr/>
                <a:graphic xmlns:a="http://schemas.openxmlformats.org/drawingml/2006/main">
                  <a:graphicData uri="http://schemas.microsoft.com/office/word/2010/wordprocessingShape">
                    <wps:wsp>
                      <wps:cNvSpPr/>
                      <wps:spPr>
                        <a:xfrm>
                          <a:off x="0" y="0"/>
                          <a:ext cx="4357991"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65155" w14:textId="7F354145" w:rsidR="00572610" w:rsidRPr="00DA4C1C" w:rsidRDefault="00572610" w:rsidP="006808F2">
                            <w:pPr>
                              <w:jc w:val="cente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9</w:t>
                            </w:r>
                            <w:r w:rsidRPr="00DA4C1C">
                              <w:rPr>
                                <w:rFonts w:hAnsi="Calibri"/>
                                <w:color w:val="000000" w:themeColor="text1"/>
                                <w:sz w:val="20"/>
                                <w:szCs w:val="20"/>
                              </w:rPr>
                              <w:t xml:space="preserve">  </w:t>
                            </w:r>
                            <w:r w:rsidRPr="004C7DE8">
                              <w:rPr>
                                <w:rFonts w:hAnsi="Calibri"/>
                                <w:b/>
                                <w:bCs/>
                                <w:color w:val="000000" w:themeColor="text1"/>
                              </w:rPr>
                              <w:t>Estimation des coûts par type d’installation</w:t>
                            </w:r>
                            <w:r w:rsidRPr="00DA4C1C">
                              <w:rPr>
                                <w:rFonts w:hAnsi="Calibri"/>
                                <w:color w:val="000000" w:themeColor="text1"/>
                                <w:sz w:val="20"/>
                                <w:szCs w:val="20"/>
                              </w:rPr>
                              <w:t xml:space="preserve"> </w:t>
                            </w:r>
                            <w:r>
                              <w:rPr>
                                <w:rFonts w:hAnsi="Calibri"/>
                                <w:color w:val="000000" w:themeColor="text1"/>
                                <w:sz w:val="20"/>
                                <w:szCs w:val="20"/>
                              </w:rPr>
                              <w:t>(</w:t>
                            </w:r>
                            <w:r>
                              <w:rPr>
                                <w:rFonts w:cstheme="minorHAnsi"/>
                                <w:color w:val="000000" w:themeColor="text1"/>
                                <w:sz w:val="20"/>
                                <w:szCs w:val="20"/>
                              </w:rPr>
                              <w:t>€</w:t>
                            </w:r>
                            <w:r>
                              <w:rPr>
                                <w:rFonts w:hAnsi="Calibri"/>
                                <w:color w:val="000000" w:themeColor="text1"/>
                                <w:sz w:val="20"/>
                                <w:szCs w:val="20"/>
                              </w:rPr>
                              <w:t>/an)</w:t>
                            </w:r>
                          </w:p>
                        </w:txbxContent>
                      </wps:txbx>
                      <wps:bodyPr wrap="square"/>
                    </wps:wsp>
                  </a:graphicData>
                </a:graphic>
                <wp14:sizeRelH relativeFrom="margin">
                  <wp14:pctWidth>0</wp14:pctWidth>
                </wp14:sizeRelH>
              </wp:anchor>
            </w:drawing>
          </mc:Choice>
          <mc:Fallback>
            <w:pict>
              <v:rect w14:anchorId="67061F70" id="_x0000_s1031" style="position:absolute;left:0;text-align:left;margin-left:-15.9pt;margin-top:14.15pt;width:343.15pt;height:24.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" filled="f" stroked="f" strokeweight="1pt">
                <v:textbox>
                  <w:txbxContent>
                    <w:p w14:paraId="43F65155" w14:textId="7F354145" w:rsidR="00572610" w:rsidRPr="00DA4C1C" w:rsidRDefault="00572610" w:rsidP="006808F2">
                      <w:pPr>
                        <w:jc w:val="cente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9</w:t>
                      </w:r>
                      <w:r w:rsidRPr="00DA4C1C">
                        <w:rPr>
                          <w:rFonts w:hAnsi="Calibri"/>
                          <w:color w:val="000000" w:themeColor="text1"/>
                          <w:sz w:val="20"/>
                          <w:szCs w:val="20"/>
                        </w:rPr>
                        <w:t xml:space="preserve">  </w:t>
                      </w:r>
                      <w:r w:rsidRPr="004C7DE8">
                        <w:rPr>
                          <w:rFonts w:hAnsi="Calibri"/>
                          <w:b/>
                          <w:bCs/>
                          <w:color w:val="000000" w:themeColor="text1"/>
                        </w:rPr>
                        <w:t>Estimation des coûts par type d’installation</w:t>
                      </w:r>
                      <w:r w:rsidRPr="00DA4C1C">
                        <w:rPr>
                          <w:rFonts w:hAnsi="Calibri"/>
                          <w:color w:val="000000" w:themeColor="text1"/>
                          <w:sz w:val="20"/>
                          <w:szCs w:val="20"/>
                        </w:rPr>
                        <w:t xml:space="preserve"> </w:t>
                      </w:r>
                      <w:r>
                        <w:rPr>
                          <w:rFonts w:hAnsi="Calibri"/>
                          <w:color w:val="000000" w:themeColor="text1"/>
                          <w:sz w:val="20"/>
                          <w:szCs w:val="20"/>
                        </w:rPr>
                        <w:t>(</w:t>
                      </w:r>
                      <w:r>
                        <w:rPr>
                          <w:rFonts w:cstheme="minorHAnsi"/>
                          <w:color w:val="000000" w:themeColor="text1"/>
                          <w:sz w:val="20"/>
                          <w:szCs w:val="20"/>
                        </w:rPr>
                        <w:t>€</w:t>
                      </w:r>
                      <w:r>
                        <w:rPr>
                          <w:rFonts w:hAnsi="Calibri"/>
                          <w:color w:val="000000" w:themeColor="text1"/>
                          <w:sz w:val="20"/>
                          <w:szCs w:val="20"/>
                        </w:rPr>
                        <w:t>/an)</w:t>
                      </w:r>
                    </w:p>
                  </w:txbxContent>
                </v:textbox>
              </v:rect>
            </w:pict>
          </mc:Fallback>
        </mc:AlternateContent>
      </w:r>
    </w:p>
    <w:p w14:paraId="403ADF1C" w14:textId="2D8E1408" w:rsidR="000C1C2D" w:rsidRDefault="000C1C2D" w:rsidP="006808F2">
      <w:pPr>
        <w:spacing w:after="120" w:line="240" w:lineRule="auto"/>
        <w:jc w:val="both"/>
        <w:rPr>
          <w:color w:val="000000" w:themeColor="text1"/>
        </w:rPr>
      </w:pPr>
    </w:p>
    <w:p w14:paraId="3EA34F19" w14:textId="1A1E43E8" w:rsidR="000C1C2D" w:rsidRDefault="000C1C2D" w:rsidP="006808F2">
      <w:pPr>
        <w:spacing w:after="120" w:line="240" w:lineRule="auto"/>
        <w:jc w:val="both"/>
        <w:rPr>
          <w:color w:val="000000" w:themeColor="text1"/>
        </w:rPr>
      </w:pPr>
    </w:p>
    <w:p w14:paraId="161FDC3F" w14:textId="77777777" w:rsidR="000C1C2D" w:rsidRDefault="000C1C2D" w:rsidP="006808F2">
      <w:pPr>
        <w:spacing w:after="120" w:line="240" w:lineRule="auto"/>
        <w:jc w:val="both"/>
        <w:rPr>
          <w:color w:val="000000" w:themeColor="text1"/>
        </w:rPr>
      </w:pPr>
    </w:p>
    <w:bookmarkStart w:id="3" w:name="_MON_1668434773"/>
    <w:bookmarkEnd w:id="3"/>
    <w:p w14:paraId="5306E0C5" w14:textId="76CC6016" w:rsidR="00634234" w:rsidRDefault="002C3347" w:rsidP="00187B0F">
      <w:pPr>
        <w:ind w:left="360" w:firstLine="66"/>
        <w:jc w:val="both"/>
        <w:rPr>
          <w:color w:val="000000" w:themeColor="text1"/>
        </w:rPr>
      </w:pPr>
      <w:r>
        <w:rPr>
          <w:color w:val="000000" w:themeColor="text1"/>
        </w:rPr>
        <w:object w:dxaOrig="5177" w:dyaOrig="2711" w14:anchorId="24683AE6">
          <v:shape id="_x0000_i1028" type="#_x0000_t75" style="width:258.6pt;height:135pt" o:ole="">
            <v:imagedata r:id="rId14" o:title=""/>
          </v:shape>
          <o:OLEObject Type="Embed" ProgID="Excel.Sheet.12" ShapeID="_x0000_i1028" DrawAspect="Content" ObjectID="_1692086677" r:id="rId15"/>
        </w:object>
      </w:r>
    </w:p>
    <w:p w14:paraId="45E10D4B" w14:textId="19184474" w:rsidR="00634234" w:rsidRDefault="00634234" w:rsidP="008E7447">
      <w:pPr>
        <w:ind w:left="360" w:firstLine="1341"/>
        <w:rPr>
          <w:color w:val="000000" w:themeColor="text1"/>
        </w:rPr>
        <w:sectPr w:rsidR="00634234" w:rsidSect="001E3AF8">
          <w:footerReference w:type="default" r:id="rId16"/>
          <w:pgSz w:w="11906" w:h="16838"/>
          <w:pgMar w:top="1440" w:right="1440" w:bottom="1134" w:left="1440" w:header="709" w:footer="709" w:gutter="0"/>
          <w:cols w:space="708"/>
          <w:docGrid w:linePitch="360"/>
        </w:sectPr>
      </w:pPr>
    </w:p>
    <w:p w14:paraId="2978E89B" w14:textId="5859786F" w:rsidR="002A64E3" w:rsidRPr="0098457A" w:rsidRDefault="00C23A57" w:rsidP="00D874B1">
      <w:pPr>
        <w:pStyle w:val="ListParagraph"/>
        <w:numPr>
          <w:ilvl w:val="1"/>
          <w:numId w:val="24"/>
        </w:numPr>
        <w:tabs>
          <w:tab w:val="left" w:pos="6946"/>
        </w:tabs>
        <w:ind w:left="360" w:hanging="1069"/>
        <w:rPr>
          <w:b/>
          <w:bCs/>
          <w:color w:val="000000" w:themeColor="text1"/>
          <w:sz w:val="28"/>
          <w:szCs w:val="28"/>
        </w:rPr>
      </w:pPr>
      <w:r w:rsidRPr="0002324C">
        <w:rPr>
          <w:b/>
          <w:bCs/>
          <w:color w:val="000000" w:themeColor="text1"/>
          <w:sz w:val="28"/>
          <w:szCs w:val="28"/>
        </w:rPr>
        <w:lastRenderedPageBreak/>
        <w:t>Estimation des coûts d’injection gaz biométhane</w:t>
      </w:r>
      <w:r w:rsidR="00D62398" w:rsidRPr="0002324C">
        <w:rPr>
          <w:b/>
          <w:bCs/>
          <w:color w:val="000000" w:themeColor="text1"/>
          <w:sz w:val="28"/>
          <w:szCs w:val="28"/>
        </w:rPr>
        <w:t xml:space="preserve"> 2021</w:t>
      </w:r>
      <w:r w:rsidRPr="0002324C">
        <w:rPr>
          <w:b/>
          <w:bCs/>
          <w:color w:val="000000" w:themeColor="text1"/>
          <w:sz w:val="28"/>
          <w:szCs w:val="28"/>
        </w:rPr>
        <w:t xml:space="preserve"> pour les trois clients ide</w:t>
      </w:r>
      <w:r w:rsidR="002435C8" w:rsidRPr="005400C7">
        <w:rPr>
          <w:b/>
          <w:bCs/>
          <w:color w:val="000000" w:themeColor="text1"/>
          <w:sz w:val="28"/>
          <w:szCs w:val="28"/>
        </w:rPr>
        <w:t>ntifiés</w:t>
      </w:r>
    </w:p>
    <w:p w14:paraId="272BDB72" w14:textId="4676F02B" w:rsidR="0058306A" w:rsidRDefault="005E0389" w:rsidP="00D874B1">
      <w:pPr>
        <w:pStyle w:val="ListParagraph"/>
        <w:tabs>
          <w:tab w:val="left" w:pos="6946"/>
        </w:tabs>
        <w:ind w:left="360"/>
        <w:rPr>
          <w:noProof/>
        </w:rPr>
      </w:pPr>
      <w:r>
        <w:rPr>
          <w:noProof/>
          <w:lang w:eastAsia="fr-BE"/>
        </w:rPr>
        <mc:AlternateContent>
          <mc:Choice Requires="wps">
            <w:drawing>
              <wp:anchor distT="0" distB="0" distL="114300" distR="114300" simplePos="0" relativeHeight="251722752" behindDoc="0" locked="0" layoutInCell="1" allowOverlap="1" wp14:anchorId="7425D213" wp14:editId="59561F99">
                <wp:simplePos x="0" y="0"/>
                <wp:positionH relativeFrom="page">
                  <wp:posOffset>1120389</wp:posOffset>
                </wp:positionH>
                <wp:positionV relativeFrom="paragraph">
                  <wp:posOffset>9636</wp:posOffset>
                </wp:positionV>
                <wp:extent cx="5318760" cy="312420"/>
                <wp:effectExtent l="0" t="0" r="0" b="0"/>
                <wp:wrapNone/>
                <wp:docPr id="13" name="Rectangle 1"/>
                <wp:cNvGraphicFramePr/>
                <a:graphic xmlns:a="http://schemas.openxmlformats.org/drawingml/2006/main">
                  <a:graphicData uri="http://schemas.microsoft.com/office/word/2010/wordprocessingShape">
                    <wps:wsp>
                      <wps:cNvSpPr/>
                      <wps:spPr>
                        <a:xfrm>
                          <a:off x="0" y="0"/>
                          <a:ext cx="531876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EB01E" w14:textId="1718718B" w:rsidR="00572610" w:rsidRPr="00187B0F" w:rsidRDefault="00572610" w:rsidP="0053541A">
                            <w:pP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10</w:t>
                            </w:r>
                            <w:r w:rsidRPr="00DA4C1C">
                              <w:rPr>
                                <w:rFonts w:hAnsi="Calibri"/>
                                <w:color w:val="000000" w:themeColor="text1"/>
                                <w:sz w:val="20"/>
                                <w:szCs w:val="20"/>
                              </w:rPr>
                              <w:t xml:space="preserve">  </w:t>
                            </w:r>
                            <w:r w:rsidRPr="0053541A">
                              <w:rPr>
                                <w:rFonts w:hAnsi="Calibri"/>
                                <w:b/>
                                <w:bCs/>
                                <w:color w:val="000000" w:themeColor="text1"/>
                                <w:sz w:val="20"/>
                                <w:szCs w:val="20"/>
                              </w:rPr>
                              <w:t>Tableau résumé des e</w:t>
                            </w:r>
                            <w:r w:rsidRPr="0053541A">
                              <w:rPr>
                                <w:rFonts w:hAnsi="Calibri"/>
                                <w:b/>
                                <w:bCs/>
                                <w:color w:val="000000" w:themeColor="text1"/>
                              </w:rPr>
                              <w:t>stimation</w:t>
                            </w:r>
                            <w:r>
                              <w:rPr>
                                <w:rFonts w:hAnsi="Calibri"/>
                                <w:b/>
                                <w:bCs/>
                                <w:color w:val="000000" w:themeColor="text1"/>
                              </w:rPr>
                              <w:t>s</w:t>
                            </w:r>
                            <w:r w:rsidRPr="004C7DE8">
                              <w:rPr>
                                <w:rFonts w:hAnsi="Calibri"/>
                                <w:b/>
                                <w:bCs/>
                                <w:color w:val="000000" w:themeColor="text1"/>
                              </w:rPr>
                              <w:t xml:space="preserve"> des coûts par type </w:t>
                            </w:r>
                            <w:r>
                              <w:rPr>
                                <w:rFonts w:hAnsi="Calibri"/>
                                <w:b/>
                                <w:bCs/>
                                <w:color w:val="000000" w:themeColor="text1"/>
                              </w:rPr>
                              <w:t xml:space="preserve"> d’installation </w:t>
                            </w:r>
                            <w:r w:rsidRPr="00187B0F">
                              <w:rPr>
                                <w:rFonts w:hAnsi="Calibri"/>
                                <w:color w:val="000000" w:themeColor="text1"/>
                              </w:rPr>
                              <w:t>(</w:t>
                            </w:r>
                            <w:r>
                              <w:rPr>
                                <w:rFonts w:cstheme="minorHAnsi"/>
                                <w:color w:val="000000" w:themeColor="text1"/>
                              </w:rPr>
                              <w:t>€</w:t>
                            </w:r>
                            <w:r w:rsidRPr="00187B0F">
                              <w:rPr>
                                <w:rFonts w:hAnsi="Calibri"/>
                                <w:color w:val="000000" w:themeColor="text1"/>
                              </w:rPr>
                              <w:t>/an)</w:t>
                            </w:r>
                          </w:p>
                        </w:txbxContent>
                      </wps:txbx>
                      <wps:bodyPr wrap="square"/>
                    </wps:wsp>
                  </a:graphicData>
                </a:graphic>
                <wp14:sizeRelH relativeFrom="margin">
                  <wp14:pctWidth>0</wp14:pctWidth>
                </wp14:sizeRelH>
              </wp:anchor>
            </w:drawing>
          </mc:Choice>
          <mc:Fallback>
            <w:pict>
              <v:rect w14:anchorId="7425D213" id="_x0000_s1032" style="position:absolute;left:0;text-align:left;margin-left:88.2pt;margin-top:.75pt;width:418.8pt;height:24.6pt;z-index:251722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" filled="f" stroked="f" strokeweight="1pt">
                <v:textbox>
                  <w:txbxContent>
                    <w:p w14:paraId="53EEB01E" w14:textId="1718718B" w:rsidR="00572610" w:rsidRPr="00187B0F" w:rsidRDefault="00572610" w:rsidP="0053541A">
                      <w:pP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10</w:t>
                      </w:r>
                      <w:r w:rsidRPr="00DA4C1C">
                        <w:rPr>
                          <w:rFonts w:hAnsi="Calibri"/>
                          <w:color w:val="000000" w:themeColor="text1"/>
                          <w:sz w:val="20"/>
                          <w:szCs w:val="20"/>
                        </w:rPr>
                        <w:t xml:space="preserve">  </w:t>
                      </w:r>
                      <w:r w:rsidRPr="0053541A">
                        <w:rPr>
                          <w:rFonts w:hAnsi="Calibri"/>
                          <w:b/>
                          <w:bCs/>
                          <w:color w:val="000000" w:themeColor="text1"/>
                          <w:sz w:val="20"/>
                          <w:szCs w:val="20"/>
                        </w:rPr>
                        <w:t>Tableau résumé des e</w:t>
                      </w:r>
                      <w:r w:rsidRPr="0053541A">
                        <w:rPr>
                          <w:rFonts w:hAnsi="Calibri"/>
                          <w:b/>
                          <w:bCs/>
                          <w:color w:val="000000" w:themeColor="text1"/>
                        </w:rPr>
                        <w:t>stimation</w:t>
                      </w:r>
                      <w:r>
                        <w:rPr>
                          <w:rFonts w:hAnsi="Calibri"/>
                          <w:b/>
                          <w:bCs/>
                          <w:color w:val="000000" w:themeColor="text1"/>
                        </w:rPr>
                        <w:t>s</w:t>
                      </w:r>
                      <w:r w:rsidRPr="004C7DE8">
                        <w:rPr>
                          <w:rFonts w:hAnsi="Calibri"/>
                          <w:b/>
                          <w:bCs/>
                          <w:color w:val="000000" w:themeColor="text1"/>
                        </w:rPr>
                        <w:t xml:space="preserve"> des coûts par type </w:t>
                      </w:r>
                      <w:r>
                        <w:rPr>
                          <w:rFonts w:hAnsi="Calibri"/>
                          <w:b/>
                          <w:bCs/>
                          <w:color w:val="000000" w:themeColor="text1"/>
                        </w:rPr>
                        <w:t xml:space="preserve"> d’installation </w:t>
                      </w:r>
                      <w:r w:rsidRPr="00187B0F">
                        <w:rPr>
                          <w:rFonts w:hAnsi="Calibri"/>
                          <w:color w:val="000000" w:themeColor="text1"/>
                        </w:rPr>
                        <w:t>(</w:t>
                      </w:r>
                      <w:r>
                        <w:rPr>
                          <w:rFonts w:cstheme="minorHAnsi"/>
                          <w:color w:val="000000" w:themeColor="text1"/>
                        </w:rPr>
                        <w:t>€</w:t>
                      </w:r>
                      <w:r w:rsidRPr="00187B0F">
                        <w:rPr>
                          <w:rFonts w:hAnsi="Calibri"/>
                          <w:color w:val="000000" w:themeColor="text1"/>
                        </w:rPr>
                        <w:t>/an)</w:t>
                      </w:r>
                    </w:p>
                  </w:txbxContent>
                </v:textbox>
                <w10:wrap anchorx="page"/>
              </v:rect>
            </w:pict>
          </mc:Fallback>
        </mc:AlternateContent>
      </w:r>
    </w:p>
    <w:bookmarkStart w:id="4" w:name="_MON_1681551359"/>
    <w:bookmarkEnd w:id="4"/>
    <w:p w14:paraId="23A17153" w14:textId="6B881FEA" w:rsidR="00A636EE" w:rsidRDefault="00053E94" w:rsidP="00325215">
      <w:pPr>
        <w:ind w:left="360" w:hanging="1494"/>
        <w:rPr>
          <w:noProof/>
        </w:rPr>
      </w:pPr>
      <w:r>
        <w:rPr>
          <w:noProof/>
        </w:rPr>
        <w:object w:dxaOrig="25061" w:dyaOrig="4499" w14:anchorId="219D9DC6">
          <v:shape id="_x0000_i1029" type="#_x0000_t75" style="width:820.8pt;height:147pt" o:ole="">
            <v:imagedata r:id="rId17" o:title=""/>
          </v:shape>
          <o:OLEObject Type="Embed" ProgID="Excel.Sheet.12" ShapeID="_x0000_i1029" DrawAspect="Content" ObjectID="_1692086678" r:id="rId18"/>
        </w:object>
      </w:r>
    </w:p>
    <w:p w14:paraId="61773C18" w14:textId="02DD8553" w:rsidR="001B1107" w:rsidRDefault="00703E7E" w:rsidP="00D874B1">
      <w:pPr>
        <w:ind w:left="360" w:firstLine="2192"/>
        <w:rPr>
          <w:color w:val="000000" w:themeColor="text1"/>
        </w:rPr>
        <w:sectPr w:rsidR="001B1107" w:rsidSect="00854FF6">
          <w:pgSz w:w="16838" w:h="11906" w:orient="landscape"/>
          <w:pgMar w:top="567" w:right="1134" w:bottom="567" w:left="1440" w:header="709" w:footer="709" w:gutter="0"/>
          <w:cols w:space="708"/>
          <w:docGrid w:linePitch="360"/>
        </w:sectPr>
      </w:pPr>
      <w:r>
        <w:rPr>
          <w:noProof/>
          <w:lang w:eastAsia="fr-BE"/>
        </w:rPr>
        <w:lastRenderedPageBreak/>
        <mc:AlternateContent>
          <mc:Choice Requires="wps">
            <w:drawing>
              <wp:anchor distT="0" distB="0" distL="114300" distR="114300" simplePos="0" relativeHeight="251756544" behindDoc="0" locked="0" layoutInCell="1" allowOverlap="1" wp14:anchorId="3266318F" wp14:editId="513CB9B5">
                <wp:simplePos x="0" y="0"/>
                <wp:positionH relativeFrom="column">
                  <wp:posOffset>5963312</wp:posOffset>
                </wp:positionH>
                <wp:positionV relativeFrom="paragraph">
                  <wp:posOffset>674591</wp:posOffset>
                </wp:positionV>
                <wp:extent cx="6626" cy="2504661"/>
                <wp:effectExtent l="0" t="0" r="31750" b="29210"/>
                <wp:wrapNone/>
                <wp:docPr id="25" name="Straight Connector 6"/>
                <wp:cNvGraphicFramePr/>
                <a:graphic xmlns:a="http://schemas.openxmlformats.org/drawingml/2006/main">
                  <a:graphicData uri="http://schemas.microsoft.com/office/word/2010/wordprocessingShape">
                    <wps:wsp>
                      <wps:cNvCnPr/>
                      <wps:spPr>
                        <a:xfrm flipH="1">
                          <a:off x="0" y="0"/>
                          <a:ext cx="6626" cy="2504661"/>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BA957" id="Straight Connector 6"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5pt,53.1pt" to="470.05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" strokecolor="gray [1629]" strokeweight=".5pt">
                <v:stroke joinstyle="miter"/>
              </v:line>
            </w:pict>
          </mc:Fallback>
        </mc:AlternateContent>
      </w:r>
      <w:r>
        <w:rPr>
          <w:noProof/>
          <w:lang w:eastAsia="fr-BE"/>
        </w:rPr>
        <mc:AlternateContent>
          <mc:Choice Requires="wps">
            <w:drawing>
              <wp:anchor distT="0" distB="0" distL="114300" distR="114300" simplePos="0" relativeHeight="251748352" behindDoc="0" locked="0" layoutInCell="1" allowOverlap="1" wp14:anchorId="4FC43ECB" wp14:editId="26F689DA">
                <wp:simplePos x="0" y="0"/>
                <wp:positionH relativeFrom="column">
                  <wp:posOffset>4187687</wp:posOffset>
                </wp:positionH>
                <wp:positionV relativeFrom="paragraph">
                  <wp:posOffset>714292</wp:posOffset>
                </wp:positionV>
                <wp:extent cx="6626" cy="2504661"/>
                <wp:effectExtent l="0" t="0" r="31750" b="29210"/>
                <wp:wrapNone/>
                <wp:docPr id="20" name="Straight Connector 6"/>
                <wp:cNvGraphicFramePr/>
                <a:graphic xmlns:a="http://schemas.openxmlformats.org/drawingml/2006/main">
                  <a:graphicData uri="http://schemas.microsoft.com/office/word/2010/wordprocessingShape">
                    <wps:wsp>
                      <wps:cNvCnPr/>
                      <wps:spPr>
                        <a:xfrm flipH="1">
                          <a:off x="0" y="0"/>
                          <a:ext cx="6626" cy="2504661"/>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39940" id="Straight Connector 6"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5pt,56.25pt" to="330.2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" strokecolor="gray [1629]" strokeweight=".5pt">
                <v:stroke joinstyle="miter"/>
              </v:line>
            </w:pict>
          </mc:Fallback>
        </mc:AlternateContent>
      </w:r>
      <w:r w:rsidR="000270E5">
        <w:rPr>
          <w:noProof/>
          <w:lang w:eastAsia="fr-BE"/>
        </w:rPr>
        <mc:AlternateContent>
          <mc:Choice Requires="wps">
            <w:drawing>
              <wp:anchor distT="0" distB="0" distL="114300" distR="114300" simplePos="0" relativeHeight="251734016" behindDoc="0" locked="0" layoutInCell="1" allowOverlap="1" wp14:anchorId="2D51A7C7" wp14:editId="5573EAAD">
                <wp:simplePos x="0" y="0"/>
                <wp:positionH relativeFrom="page">
                  <wp:posOffset>1596832</wp:posOffset>
                </wp:positionH>
                <wp:positionV relativeFrom="paragraph">
                  <wp:posOffset>62119</wp:posOffset>
                </wp:positionV>
                <wp:extent cx="906780" cy="312420"/>
                <wp:effectExtent l="0" t="0" r="0" b="0"/>
                <wp:wrapNone/>
                <wp:docPr id="14" name="Rectangle 1"/>
                <wp:cNvGraphicFramePr/>
                <a:graphic xmlns:a="http://schemas.openxmlformats.org/drawingml/2006/main">
                  <a:graphicData uri="http://schemas.microsoft.com/office/word/2010/wordprocessingShape">
                    <wps:wsp>
                      <wps:cNvSpPr/>
                      <wps:spPr>
                        <a:xfrm>
                          <a:off x="0" y="0"/>
                          <a:ext cx="90678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671B4" w14:textId="1518AFB2" w:rsidR="00572610" w:rsidRPr="00DA4C1C" w:rsidRDefault="00572610" w:rsidP="00520EB8">
                            <w:pPr>
                              <w:rPr>
                                <w:color w:val="000000" w:themeColor="text1"/>
                                <w:sz w:val="20"/>
                                <w:szCs w:val="20"/>
                              </w:rPr>
                            </w:pPr>
                            <w:r>
                              <w:rPr>
                                <w:rFonts w:hAnsi="Calibri"/>
                                <w:color w:val="000000" w:themeColor="text1"/>
                                <w:sz w:val="20"/>
                                <w:szCs w:val="20"/>
                              </w:rPr>
                              <w:t>Graphique 1</w:t>
                            </w:r>
                            <w:r w:rsidRPr="00DA4C1C">
                              <w:rPr>
                                <w:rFonts w:hAnsi="Calibri"/>
                                <w:color w:val="000000" w:themeColor="text1"/>
                                <w:sz w:val="20"/>
                                <w:szCs w:val="20"/>
                              </w:rPr>
                              <w:t xml:space="preserve">  </w:t>
                            </w:r>
                          </w:p>
                        </w:txbxContent>
                      </wps:txbx>
                      <wps:bodyPr wrap="square"/>
                    </wps:wsp>
                  </a:graphicData>
                </a:graphic>
                <wp14:sizeRelH relativeFrom="margin">
                  <wp14:pctWidth>0</wp14:pctWidth>
                </wp14:sizeRelH>
              </wp:anchor>
            </w:drawing>
          </mc:Choice>
          <mc:Fallback>
            <w:pict>
              <v:rect w14:anchorId="2D51A7C7" id="_x0000_s1033" style="position:absolute;left:0;text-align:left;margin-left:125.75pt;margin-top:4.9pt;width:71.4pt;height:24.6pt;z-index:2517340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" filled="f" stroked="f" strokeweight="1pt">
                <v:textbox>
                  <w:txbxContent>
                    <w:p w14:paraId="69A671B4" w14:textId="1518AFB2" w:rsidR="00572610" w:rsidRPr="00DA4C1C" w:rsidRDefault="00572610" w:rsidP="00520EB8">
                      <w:pPr>
                        <w:rPr>
                          <w:color w:val="000000" w:themeColor="text1"/>
                          <w:sz w:val="20"/>
                          <w:szCs w:val="20"/>
                        </w:rPr>
                      </w:pPr>
                      <w:r>
                        <w:rPr>
                          <w:rFonts w:hAnsi="Calibri"/>
                          <w:color w:val="000000" w:themeColor="text1"/>
                          <w:sz w:val="20"/>
                          <w:szCs w:val="20"/>
                        </w:rPr>
                        <w:t>Graphique 1</w:t>
                      </w:r>
                      <w:r w:rsidRPr="00DA4C1C">
                        <w:rPr>
                          <w:rFonts w:hAnsi="Calibri"/>
                          <w:color w:val="000000" w:themeColor="text1"/>
                          <w:sz w:val="20"/>
                          <w:szCs w:val="20"/>
                        </w:rPr>
                        <w:t xml:space="preserve">  </w:t>
                      </w:r>
                    </w:p>
                  </w:txbxContent>
                </v:textbox>
                <w10:wrap anchorx="page"/>
              </v:rect>
            </w:pict>
          </mc:Fallback>
        </mc:AlternateContent>
      </w:r>
      <w:r w:rsidR="00676B68" w:rsidRPr="00676B68">
        <w:rPr>
          <w:noProof/>
        </w:rPr>
        <w:t xml:space="preserve"> </w:t>
      </w:r>
      <w:r w:rsidR="000270E5" w:rsidRPr="000270E5">
        <w:rPr>
          <w:noProof/>
          <w:lang w:eastAsia="fr-BE"/>
        </w:rPr>
        <w:drawing>
          <wp:inline distT="0" distB="0" distL="0" distR="0" wp14:anchorId="292B9968" wp14:editId="604D8D5B">
            <wp:extent cx="6732104" cy="38565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3782" cy="3857518"/>
                    </a:xfrm>
                    <a:prstGeom prst="rect">
                      <a:avLst/>
                    </a:prstGeom>
                    <a:noFill/>
                    <a:ln>
                      <a:noFill/>
                    </a:ln>
                  </pic:spPr>
                </pic:pic>
              </a:graphicData>
            </a:graphic>
          </wp:inline>
        </w:drawing>
      </w:r>
    </w:p>
    <w:p w14:paraId="4B1260E1" w14:textId="72273197" w:rsidR="00B655D4" w:rsidRPr="00082202" w:rsidRDefault="009D4D42" w:rsidP="00082202">
      <w:pPr>
        <w:pStyle w:val="ListParagraph"/>
        <w:numPr>
          <w:ilvl w:val="1"/>
          <w:numId w:val="21"/>
        </w:numPr>
        <w:rPr>
          <w:b/>
          <w:bCs/>
          <w:color w:val="000000" w:themeColor="text1"/>
          <w:sz w:val="28"/>
          <w:szCs w:val="28"/>
        </w:rPr>
      </w:pPr>
      <w:r>
        <w:rPr>
          <w:b/>
          <w:bCs/>
          <w:color w:val="000000" w:themeColor="text1"/>
          <w:sz w:val="28"/>
          <w:szCs w:val="28"/>
        </w:rPr>
        <w:lastRenderedPageBreak/>
        <w:t>Conclusion</w:t>
      </w:r>
      <w:r w:rsidR="008943B0">
        <w:rPr>
          <w:b/>
          <w:bCs/>
          <w:color w:val="000000" w:themeColor="text1"/>
          <w:sz w:val="28"/>
          <w:szCs w:val="28"/>
        </w:rPr>
        <w:t>s</w:t>
      </w:r>
      <w:r w:rsidR="00082202">
        <w:rPr>
          <w:b/>
          <w:bCs/>
          <w:color w:val="000000" w:themeColor="text1"/>
          <w:sz w:val="28"/>
          <w:szCs w:val="28"/>
        </w:rPr>
        <w:t xml:space="preserve"> - r</w:t>
      </w:r>
      <w:r w:rsidR="006D28EE" w:rsidRPr="00082202">
        <w:rPr>
          <w:b/>
          <w:bCs/>
          <w:color w:val="000000" w:themeColor="text1"/>
          <w:sz w:val="28"/>
          <w:szCs w:val="28"/>
        </w:rPr>
        <w:t>ésultats de l’analyse</w:t>
      </w:r>
    </w:p>
    <w:p w14:paraId="4EE75BB1" w14:textId="02974227" w:rsidR="00BC3653" w:rsidRDefault="005F3DEE" w:rsidP="00082202">
      <w:pPr>
        <w:ind w:left="567"/>
        <w:rPr>
          <w:color w:val="000000" w:themeColor="text1"/>
        </w:rPr>
      </w:pPr>
      <w:r>
        <w:rPr>
          <w:color w:val="000000" w:themeColor="text1"/>
        </w:rPr>
        <w:t xml:space="preserve">Cette vue </w:t>
      </w:r>
      <w:r w:rsidR="00855000" w:rsidRPr="00780AD7">
        <w:rPr>
          <w:color w:val="000000" w:themeColor="text1"/>
        </w:rPr>
        <w:t>sur les tarifs appliqu</w:t>
      </w:r>
      <w:r w:rsidR="00F9338D">
        <w:rPr>
          <w:color w:val="000000" w:themeColor="text1"/>
        </w:rPr>
        <w:t>é</w:t>
      </w:r>
      <w:r w:rsidR="00855000" w:rsidRPr="00780AD7">
        <w:rPr>
          <w:color w:val="000000" w:themeColor="text1"/>
        </w:rPr>
        <w:t>s aux installatio</w:t>
      </w:r>
      <w:r w:rsidR="00F40A53" w:rsidRPr="00780AD7">
        <w:rPr>
          <w:color w:val="000000" w:themeColor="text1"/>
        </w:rPr>
        <w:t xml:space="preserve">ns de gaz biométhane avec injection sur le réseau met en évidence une </w:t>
      </w:r>
      <w:r w:rsidR="00780AD7" w:rsidRPr="00780AD7">
        <w:rPr>
          <w:color w:val="000000" w:themeColor="text1"/>
        </w:rPr>
        <w:t>diversité importante</w:t>
      </w:r>
      <w:r w:rsidR="006C2CB2">
        <w:rPr>
          <w:color w:val="000000" w:themeColor="text1"/>
        </w:rPr>
        <w:t> </w:t>
      </w:r>
      <w:r w:rsidR="00FD290E">
        <w:rPr>
          <w:color w:val="000000" w:themeColor="text1"/>
        </w:rPr>
        <w:t>d’un pays à l’autre</w:t>
      </w:r>
      <w:r w:rsidR="00C96992">
        <w:rPr>
          <w:color w:val="000000" w:themeColor="text1"/>
        </w:rPr>
        <w:t xml:space="preserve"> en ce</w:t>
      </w:r>
      <w:r w:rsidR="00FD290E">
        <w:rPr>
          <w:color w:val="000000" w:themeColor="text1"/>
        </w:rPr>
        <w:t xml:space="preserve"> </w:t>
      </w:r>
      <w:r w:rsidR="006C2CB2">
        <w:rPr>
          <w:color w:val="000000" w:themeColor="text1"/>
        </w:rPr>
        <w:t>qui concerne :</w:t>
      </w:r>
    </w:p>
    <w:p w14:paraId="19AF8011" w14:textId="493CA74D" w:rsidR="006C2CB2" w:rsidRPr="00840733" w:rsidRDefault="00DF7881" w:rsidP="00840733">
      <w:pPr>
        <w:pStyle w:val="ListParagraph"/>
        <w:numPr>
          <w:ilvl w:val="2"/>
          <w:numId w:val="20"/>
        </w:numPr>
        <w:spacing w:after="0" w:line="240" w:lineRule="auto"/>
        <w:rPr>
          <w:color w:val="000000" w:themeColor="text1"/>
        </w:rPr>
      </w:pPr>
      <w:r w:rsidRPr="00840733">
        <w:rPr>
          <w:color w:val="000000" w:themeColor="text1"/>
        </w:rPr>
        <w:t xml:space="preserve">la </w:t>
      </w:r>
      <w:r w:rsidR="006C2CB2" w:rsidRPr="00840733">
        <w:rPr>
          <w:color w:val="000000" w:themeColor="text1"/>
        </w:rPr>
        <w:t xml:space="preserve">structure </w:t>
      </w:r>
      <w:r w:rsidRPr="00840733">
        <w:rPr>
          <w:color w:val="000000" w:themeColor="text1"/>
        </w:rPr>
        <w:t xml:space="preserve"> des tarifs</w:t>
      </w:r>
    </w:p>
    <w:p w14:paraId="02F3D5E9" w14:textId="1D1BA6F5" w:rsidR="00DF7881" w:rsidRPr="00840733" w:rsidRDefault="00DF7881" w:rsidP="00840733">
      <w:pPr>
        <w:pStyle w:val="ListParagraph"/>
        <w:numPr>
          <w:ilvl w:val="2"/>
          <w:numId w:val="20"/>
        </w:numPr>
        <w:spacing w:after="0" w:line="240" w:lineRule="auto"/>
        <w:rPr>
          <w:color w:val="000000" w:themeColor="text1"/>
        </w:rPr>
      </w:pPr>
      <w:r w:rsidRPr="00840733">
        <w:rPr>
          <w:color w:val="000000" w:themeColor="text1"/>
        </w:rPr>
        <w:t>les composantes</w:t>
      </w:r>
    </w:p>
    <w:p w14:paraId="5D73BC2D" w14:textId="27C43823" w:rsidR="00DF7881" w:rsidRPr="00840733" w:rsidRDefault="00DF7881" w:rsidP="00840733">
      <w:pPr>
        <w:pStyle w:val="ListParagraph"/>
        <w:numPr>
          <w:ilvl w:val="2"/>
          <w:numId w:val="20"/>
        </w:numPr>
        <w:spacing w:after="0" w:line="240" w:lineRule="auto"/>
        <w:rPr>
          <w:color w:val="000000" w:themeColor="text1"/>
        </w:rPr>
      </w:pPr>
      <w:r w:rsidRPr="00840733">
        <w:rPr>
          <w:color w:val="000000" w:themeColor="text1"/>
        </w:rPr>
        <w:t>la couverture des frais</w:t>
      </w:r>
    </w:p>
    <w:p w14:paraId="3774391B" w14:textId="1343D160" w:rsidR="00DF7881" w:rsidRDefault="00DF7881" w:rsidP="00840733">
      <w:pPr>
        <w:pStyle w:val="ListParagraph"/>
        <w:numPr>
          <w:ilvl w:val="2"/>
          <w:numId w:val="20"/>
        </w:numPr>
        <w:spacing w:after="0" w:line="240" w:lineRule="auto"/>
        <w:rPr>
          <w:color w:val="000000" w:themeColor="text1"/>
        </w:rPr>
      </w:pPr>
      <w:r w:rsidRPr="00840733">
        <w:rPr>
          <w:color w:val="000000" w:themeColor="text1"/>
        </w:rPr>
        <w:t>le</w:t>
      </w:r>
      <w:r w:rsidR="00166E92">
        <w:rPr>
          <w:color w:val="000000" w:themeColor="text1"/>
        </w:rPr>
        <w:t xml:space="preserve"> type de tarif (fixe ou variable) </w:t>
      </w:r>
      <w:r w:rsidR="003B4E42">
        <w:rPr>
          <w:color w:val="000000" w:themeColor="text1"/>
        </w:rPr>
        <w:t xml:space="preserve">et </w:t>
      </w:r>
      <w:r w:rsidR="00166E92">
        <w:rPr>
          <w:color w:val="000000" w:themeColor="text1"/>
        </w:rPr>
        <w:t>le niveau</w:t>
      </w:r>
    </w:p>
    <w:p w14:paraId="3BD31A7E" w14:textId="1802268D" w:rsidR="00864530" w:rsidRDefault="00864530" w:rsidP="00864530">
      <w:pPr>
        <w:ind w:left="567"/>
        <w:rPr>
          <w:color w:val="000000" w:themeColor="text1"/>
        </w:rPr>
      </w:pPr>
      <w:r>
        <w:rPr>
          <w:color w:val="000000" w:themeColor="text1"/>
        </w:rPr>
        <w:br/>
        <w:t xml:space="preserve">Ceci limite la pertinence d’un benchmarking entre les différents pays. </w:t>
      </w:r>
    </w:p>
    <w:p w14:paraId="4CC9B0D6" w14:textId="6368B5F7" w:rsidR="00FD290E" w:rsidRPr="00D9423E" w:rsidRDefault="000C7935" w:rsidP="002D6D07">
      <w:pPr>
        <w:ind w:left="567"/>
        <w:rPr>
          <w:color w:val="000000" w:themeColor="text1"/>
        </w:rPr>
      </w:pPr>
      <w:r w:rsidRPr="00D9423E">
        <w:rPr>
          <w:color w:val="000000" w:themeColor="text1"/>
        </w:rPr>
        <w:t>L’annexe reprend ces tarifs (et les coûts concernés</w:t>
      </w:r>
      <w:r w:rsidR="00D9423E" w:rsidRPr="00D9423E">
        <w:rPr>
          <w:color w:val="000000" w:themeColor="text1"/>
        </w:rPr>
        <w:t>) dans un tableau-résumé</w:t>
      </w:r>
      <w:r w:rsidR="00685566">
        <w:rPr>
          <w:color w:val="000000" w:themeColor="text1"/>
        </w:rPr>
        <w:t xml:space="preserve"> (</w:t>
      </w:r>
      <w:proofErr w:type="spellStart"/>
      <w:r w:rsidR="00685566">
        <w:rPr>
          <w:color w:val="000000" w:themeColor="text1"/>
        </w:rPr>
        <w:t>tab.</w:t>
      </w:r>
      <w:proofErr w:type="spellEnd"/>
      <w:r w:rsidR="00685566">
        <w:rPr>
          <w:color w:val="000000" w:themeColor="text1"/>
        </w:rPr>
        <w:t xml:space="preserve"> 12)</w:t>
      </w:r>
      <w:r w:rsidR="00D9423E" w:rsidRPr="00D9423E">
        <w:rPr>
          <w:color w:val="000000" w:themeColor="text1"/>
        </w:rPr>
        <w:t>.</w:t>
      </w:r>
    </w:p>
    <w:p w14:paraId="2DF04312" w14:textId="3402450F" w:rsidR="00705E3B" w:rsidRDefault="00705E3B" w:rsidP="008C42DF">
      <w:pPr>
        <w:ind w:left="567"/>
        <w:jc w:val="both"/>
        <w:rPr>
          <w:color w:val="000000" w:themeColor="text1"/>
        </w:rPr>
      </w:pPr>
      <w:r w:rsidRPr="00224D47">
        <w:rPr>
          <w:b/>
          <w:bCs/>
          <w:color w:val="000000" w:themeColor="text1"/>
          <w:u w:val="single"/>
        </w:rPr>
        <w:t>Aux Pays-Bas</w:t>
      </w:r>
      <w:r w:rsidRPr="00F159F4">
        <w:rPr>
          <w:color w:val="000000" w:themeColor="text1"/>
        </w:rPr>
        <w:t xml:space="preserve"> nous observons les coûts les moins élevés, les coûts ne dépendent pas des volumes injectés mais de la capacité de l’installation et du niveau de raccordement</w:t>
      </w:r>
      <w:r w:rsidR="00456A8B">
        <w:rPr>
          <w:color w:val="000000" w:themeColor="text1"/>
        </w:rPr>
        <w:t> ; p</w:t>
      </w:r>
      <w:r w:rsidR="005D2045">
        <w:rPr>
          <w:color w:val="000000" w:themeColor="text1"/>
        </w:rPr>
        <w:t>our la petite installation de 3</w:t>
      </w:r>
      <w:r w:rsidR="00110CAC">
        <w:rPr>
          <w:color w:val="000000" w:themeColor="text1"/>
        </w:rPr>
        <w:t>,</w:t>
      </w:r>
      <w:r w:rsidR="005D2045">
        <w:rPr>
          <w:color w:val="000000" w:themeColor="text1"/>
        </w:rPr>
        <w:t xml:space="preserve">7 GWh </w:t>
      </w:r>
      <w:r w:rsidR="00AA6D6D">
        <w:rPr>
          <w:color w:val="000000" w:themeColor="text1"/>
        </w:rPr>
        <w:t xml:space="preserve">on observe </w:t>
      </w:r>
      <w:r w:rsidR="005D2045">
        <w:rPr>
          <w:color w:val="000000" w:themeColor="text1"/>
        </w:rPr>
        <w:t>un coût min de 9</w:t>
      </w:r>
      <w:r w:rsidR="00CA00F5">
        <w:rPr>
          <w:color w:val="000000" w:themeColor="text1"/>
        </w:rPr>
        <w:t>1</w:t>
      </w:r>
      <w:r w:rsidR="005D2045">
        <w:rPr>
          <w:color w:val="000000" w:themeColor="text1"/>
        </w:rPr>
        <w:t xml:space="preserve">0 euro/an et pour l’installation des 100 GWh un coûts </w:t>
      </w:r>
      <w:r w:rsidR="007520DF">
        <w:rPr>
          <w:color w:val="000000" w:themeColor="text1"/>
        </w:rPr>
        <w:t>max de</w:t>
      </w:r>
      <w:r w:rsidR="00456A8B">
        <w:rPr>
          <w:color w:val="000000" w:themeColor="text1"/>
        </w:rPr>
        <w:t xml:space="preserve"> </w:t>
      </w:r>
      <w:r w:rsidR="005E247B">
        <w:rPr>
          <w:color w:val="000000" w:themeColor="text1"/>
        </w:rPr>
        <w:t>2.245</w:t>
      </w:r>
      <w:r w:rsidR="007520DF">
        <w:rPr>
          <w:color w:val="000000" w:themeColor="text1"/>
        </w:rPr>
        <w:t xml:space="preserve"> </w:t>
      </w:r>
      <w:proofErr w:type="spellStart"/>
      <w:r w:rsidR="007520DF">
        <w:rPr>
          <w:color w:val="000000" w:themeColor="text1"/>
        </w:rPr>
        <w:t>eur</w:t>
      </w:r>
      <w:proofErr w:type="spellEnd"/>
      <w:r w:rsidR="007520DF">
        <w:rPr>
          <w:color w:val="000000" w:themeColor="text1"/>
        </w:rPr>
        <w:t>/an.</w:t>
      </w:r>
    </w:p>
    <w:p w14:paraId="3B606990" w14:textId="77F08E2B" w:rsidR="007520DF" w:rsidRDefault="00A53F68" w:rsidP="004B2DC6">
      <w:pPr>
        <w:ind w:left="567"/>
        <w:rPr>
          <w:color w:val="000000" w:themeColor="text1"/>
        </w:rPr>
      </w:pPr>
      <w:r w:rsidRPr="00224D47">
        <w:rPr>
          <w:b/>
          <w:bCs/>
          <w:color w:val="000000" w:themeColor="text1"/>
          <w:u w:val="single"/>
        </w:rPr>
        <w:t>Les coûts en Flandre et en Wallonie</w:t>
      </w:r>
      <w:r>
        <w:rPr>
          <w:color w:val="000000" w:themeColor="text1"/>
        </w:rPr>
        <w:t xml:space="preserve"> sont comparable</w:t>
      </w:r>
      <w:r w:rsidR="00C27FBE">
        <w:rPr>
          <w:color w:val="000000" w:themeColor="text1"/>
        </w:rPr>
        <w:t>s</w:t>
      </w:r>
      <w:r>
        <w:rPr>
          <w:color w:val="000000" w:themeColor="text1"/>
        </w:rPr>
        <w:t xml:space="preserve"> mais </w:t>
      </w:r>
      <w:r w:rsidR="00936684">
        <w:rPr>
          <w:color w:val="000000" w:themeColor="text1"/>
        </w:rPr>
        <w:t xml:space="preserve">ils sont </w:t>
      </w:r>
      <w:r w:rsidR="005D3569">
        <w:rPr>
          <w:color w:val="000000" w:themeColor="text1"/>
        </w:rPr>
        <w:t>plus</w:t>
      </w:r>
      <w:r w:rsidR="00936684">
        <w:rPr>
          <w:color w:val="000000" w:themeColor="text1"/>
        </w:rPr>
        <w:t xml:space="preserve"> élevé</w:t>
      </w:r>
      <w:r w:rsidR="00D5368E">
        <w:rPr>
          <w:color w:val="000000" w:themeColor="text1"/>
        </w:rPr>
        <w:t>s</w:t>
      </w:r>
      <w:r w:rsidR="00936684">
        <w:rPr>
          <w:color w:val="000000" w:themeColor="text1"/>
        </w:rPr>
        <w:t xml:space="preserve"> en </w:t>
      </w:r>
      <w:r w:rsidR="005D3569">
        <w:rPr>
          <w:color w:val="000000" w:themeColor="text1"/>
        </w:rPr>
        <w:t>Wallonie</w:t>
      </w:r>
      <w:r w:rsidR="00936684">
        <w:rPr>
          <w:color w:val="000000" w:themeColor="text1"/>
        </w:rPr>
        <w:t xml:space="preserve">. Le MWh de biométhane injecté </w:t>
      </w:r>
      <w:r w:rsidR="00017024">
        <w:rPr>
          <w:color w:val="000000" w:themeColor="text1"/>
        </w:rPr>
        <w:t xml:space="preserve">coute </w:t>
      </w:r>
      <w:r w:rsidR="007E2814">
        <w:rPr>
          <w:color w:val="000000" w:themeColor="text1"/>
        </w:rPr>
        <w:t>1 euro en Wallonie</w:t>
      </w:r>
      <w:r w:rsidR="00017024">
        <w:rPr>
          <w:color w:val="000000" w:themeColor="text1"/>
        </w:rPr>
        <w:t xml:space="preserve"> et 0</w:t>
      </w:r>
      <w:r w:rsidR="00C02C0B">
        <w:rPr>
          <w:color w:val="000000" w:themeColor="text1"/>
        </w:rPr>
        <w:t>,</w:t>
      </w:r>
      <w:r w:rsidR="00017024">
        <w:rPr>
          <w:color w:val="000000" w:themeColor="text1"/>
        </w:rPr>
        <w:t xml:space="preserve">6 euro en Flandre. </w:t>
      </w:r>
    </w:p>
    <w:p w14:paraId="628B026D" w14:textId="1C7F6C87" w:rsidR="006D1B5D" w:rsidRPr="00D874B1" w:rsidRDefault="005F696E" w:rsidP="00D874B1">
      <w:pPr>
        <w:ind w:left="567"/>
        <w:rPr>
          <w:color w:val="000000" w:themeColor="text1"/>
        </w:rPr>
      </w:pPr>
      <w:r w:rsidRPr="00D874B1">
        <w:rPr>
          <w:color w:val="000000" w:themeColor="text1"/>
        </w:rPr>
        <w:t>Même si</w:t>
      </w:r>
      <w:r w:rsidR="0061062E" w:rsidRPr="00D874B1">
        <w:rPr>
          <w:color w:val="000000" w:themeColor="text1"/>
        </w:rPr>
        <w:t xml:space="preserve"> </w:t>
      </w:r>
      <w:r w:rsidRPr="00D874B1">
        <w:rPr>
          <w:color w:val="000000" w:themeColor="text1"/>
        </w:rPr>
        <w:t xml:space="preserve">au niveau des tarifs </w:t>
      </w:r>
      <w:r w:rsidR="00C02142" w:rsidRPr="00D874B1">
        <w:rPr>
          <w:color w:val="000000" w:themeColor="text1"/>
        </w:rPr>
        <w:t>il y a des similitude</w:t>
      </w:r>
      <w:r w:rsidR="00DC30C6">
        <w:rPr>
          <w:color w:val="000000" w:themeColor="text1"/>
        </w:rPr>
        <w:t>s</w:t>
      </w:r>
      <w:r w:rsidR="00C02142" w:rsidRPr="00D874B1">
        <w:rPr>
          <w:color w:val="000000" w:themeColor="text1"/>
        </w:rPr>
        <w:t xml:space="preserve"> entre </w:t>
      </w:r>
      <w:r w:rsidRPr="00D874B1">
        <w:rPr>
          <w:color w:val="000000" w:themeColor="text1"/>
        </w:rPr>
        <w:t>les deux région</w:t>
      </w:r>
      <w:r w:rsidR="00FA68EC">
        <w:rPr>
          <w:color w:val="000000" w:themeColor="text1"/>
        </w:rPr>
        <w:t>s</w:t>
      </w:r>
      <w:r w:rsidR="00E71CEE">
        <w:rPr>
          <w:color w:val="000000" w:themeColor="text1"/>
        </w:rPr>
        <w:t>,</w:t>
      </w:r>
    </w:p>
    <w:p w14:paraId="2D658826" w14:textId="73EB3AC3" w:rsidR="0047468C" w:rsidRPr="00D874B1" w:rsidRDefault="0047468C" w:rsidP="00D874B1">
      <w:pPr>
        <w:spacing w:after="0" w:line="240" w:lineRule="auto"/>
        <w:ind w:left="720" w:hanging="153"/>
        <w:rPr>
          <w:rFonts w:eastAsia="Times New Roman"/>
          <w:b/>
          <w:bCs/>
          <w:i/>
          <w:iCs/>
        </w:rPr>
      </w:pPr>
      <w:proofErr w:type="spellStart"/>
      <w:r w:rsidRPr="00D874B1">
        <w:rPr>
          <w:rFonts w:eastAsia="Times New Roman"/>
          <w:b/>
          <w:bCs/>
          <w:u w:val="single"/>
        </w:rPr>
        <w:t>Fluvius</w:t>
      </w:r>
      <w:proofErr w:type="spellEnd"/>
      <w:r w:rsidRPr="00D874B1">
        <w:rPr>
          <w:rFonts w:eastAsia="Times New Roman"/>
          <w:b/>
          <w:bCs/>
          <w:u w:val="single"/>
        </w:rPr>
        <w:t> :</w:t>
      </w:r>
      <w:r w:rsidRPr="00D874B1">
        <w:rPr>
          <w:rFonts w:eastAsia="Times New Roman"/>
        </w:rPr>
        <w:t>  3 composantes : Maintenance cabine (</w:t>
      </w:r>
      <w:r w:rsidRPr="00D874B1">
        <w:rPr>
          <w:rFonts w:eastAsia="Times New Roman"/>
          <w:b/>
          <w:bCs/>
          <w:i/>
          <w:iCs/>
        </w:rPr>
        <w:t>hors odorisation</w:t>
      </w:r>
      <w:r w:rsidRPr="00D874B1">
        <w:rPr>
          <w:rFonts w:eastAsia="Times New Roman"/>
        </w:rPr>
        <w:t>)  / Consommables / Contrôle Qualité réduit (</w:t>
      </w:r>
      <w:r w:rsidRPr="00D874B1">
        <w:rPr>
          <w:rFonts w:eastAsia="Times New Roman"/>
          <w:b/>
          <w:bCs/>
          <w:i/>
          <w:iCs/>
        </w:rPr>
        <w:t>1</w:t>
      </w:r>
      <w:r w:rsidR="00E1062D">
        <w:rPr>
          <w:rFonts w:eastAsia="Times New Roman"/>
          <w:b/>
          <w:bCs/>
          <w:i/>
          <w:iCs/>
        </w:rPr>
        <w:t xml:space="preserve"> fois par </w:t>
      </w:r>
      <w:r w:rsidRPr="00D874B1">
        <w:rPr>
          <w:rFonts w:eastAsia="Times New Roman"/>
          <w:b/>
          <w:bCs/>
          <w:i/>
          <w:iCs/>
        </w:rPr>
        <w:t>an</w:t>
      </w:r>
      <w:r w:rsidRPr="00D874B1">
        <w:rPr>
          <w:rFonts w:eastAsia="Times New Roman"/>
        </w:rPr>
        <w:t>)</w:t>
      </w:r>
    </w:p>
    <w:p w14:paraId="400EA02C" w14:textId="77777777" w:rsidR="00E1062D" w:rsidRDefault="00E1062D" w:rsidP="00D874B1">
      <w:pPr>
        <w:spacing w:after="0" w:line="240" w:lineRule="auto"/>
        <w:ind w:left="567"/>
        <w:rPr>
          <w:rFonts w:eastAsia="Times New Roman"/>
          <w:b/>
          <w:bCs/>
          <w:u w:val="single"/>
        </w:rPr>
      </w:pPr>
    </w:p>
    <w:p w14:paraId="2B24DFF0" w14:textId="4ED94BD7" w:rsidR="0047468C" w:rsidRDefault="00FA68EC" w:rsidP="00D874B1">
      <w:pPr>
        <w:spacing w:after="0" w:line="240" w:lineRule="auto"/>
        <w:ind w:left="567"/>
        <w:rPr>
          <w:rFonts w:eastAsia="Times New Roman"/>
        </w:rPr>
      </w:pPr>
      <w:r>
        <w:rPr>
          <w:rFonts w:eastAsia="Times New Roman"/>
          <w:b/>
          <w:bCs/>
          <w:u w:val="single"/>
        </w:rPr>
        <w:t>ORES :</w:t>
      </w:r>
      <w:r w:rsidR="0047468C" w:rsidRPr="00D874B1">
        <w:rPr>
          <w:rFonts w:eastAsia="Times New Roman"/>
        </w:rPr>
        <w:t xml:space="preserve"> 3 composantes : Maintenance cabine (</w:t>
      </w:r>
      <w:r w:rsidR="0047468C" w:rsidRPr="00D874B1">
        <w:rPr>
          <w:rFonts w:eastAsia="Times New Roman"/>
          <w:b/>
          <w:bCs/>
          <w:i/>
          <w:iCs/>
        </w:rPr>
        <w:t>avec odorisation</w:t>
      </w:r>
      <w:r w:rsidR="0047468C" w:rsidRPr="00D874B1">
        <w:rPr>
          <w:rFonts w:eastAsia="Times New Roman"/>
        </w:rPr>
        <w:t xml:space="preserve"> ) /  Consommables / Contrôle Qualité complet (</w:t>
      </w:r>
      <w:r w:rsidR="0047468C" w:rsidRPr="00E71CEE">
        <w:rPr>
          <w:rFonts w:eastAsia="Times New Roman"/>
          <w:b/>
          <w:bCs/>
        </w:rPr>
        <w:t>4</w:t>
      </w:r>
      <w:r w:rsidR="00E1062D" w:rsidRPr="00E71CEE">
        <w:rPr>
          <w:rFonts w:eastAsia="Times New Roman"/>
          <w:b/>
          <w:bCs/>
        </w:rPr>
        <w:t xml:space="preserve"> fois par</w:t>
      </w:r>
      <w:r w:rsidR="0047468C" w:rsidRPr="00E71CEE">
        <w:rPr>
          <w:rFonts w:eastAsia="Times New Roman"/>
          <w:b/>
          <w:bCs/>
        </w:rPr>
        <w:t xml:space="preserve"> an</w:t>
      </w:r>
      <w:r w:rsidR="0047468C" w:rsidRPr="00D874B1">
        <w:rPr>
          <w:rFonts w:eastAsia="Times New Roman"/>
        </w:rPr>
        <w:t>)</w:t>
      </w:r>
    </w:p>
    <w:p w14:paraId="3717A23A" w14:textId="77777777" w:rsidR="006B53AA" w:rsidRDefault="006B53AA" w:rsidP="00FB51AC">
      <w:pPr>
        <w:spacing w:after="0" w:line="240" w:lineRule="auto"/>
        <w:ind w:left="567"/>
        <w:jc w:val="both"/>
        <w:rPr>
          <w:rFonts w:eastAsia="Times New Roman"/>
        </w:rPr>
      </w:pPr>
    </w:p>
    <w:p w14:paraId="2A313BBC" w14:textId="4059261B" w:rsidR="00DC30C6" w:rsidRDefault="004A59F5" w:rsidP="00FB51AC">
      <w:pPr>
        <w:spacing w:after="0" w:line="240" w:lineRule="auto"/>
        <w:ind w:left="567"/>
        <w:jc w:val="both"/>
        <w:rPr>
          <w:rFonts w:eastAsia="Times New Roman"/>
        </w:rPr>
      </w:pPr>
      <w:r>
        <w:rPr>
          <w:rFonts w:eastAsia="Times New Roman"/>
        </w:rPr>
        <w:t>d</w:t>
      </w:r>
      <w:r w:rsidR="00DC30C6">
        <w:rPr>
          <w:rFonts w:eastAsia="Times New Roman"/>
        </w:rPr>
        <w:t>e</w:t>
      </w:r>
      <w:r w:rsidR="0008254C">
        <w:rPr>
          <w:rFonts w:eastAsia="Times New Roman"/>
        </w:rPr>
        <w:t>s</w:t>
      </w:r>
      <w:r w:rsidR="00DC30C6">
        <w:rPr>
          <w:rFonts w:eastAsia="Times New Roman"/>
        </w:rPr>
        <w:t xml:space="preserve"> différences qui expliquent </w:t>
      </w:r>
      <w:r w:rsidR="0008254C">
        <w:rPr>
          <w:rFonts w:eastAsia="Times New Roman"/>
        </w:rPr>
        <w:t>le tarif plus élevé en Wallonie par rapport au tarif en Flandre</w:t>
      </w:r>
      <w:r w:rsidR="007525DE">
        <w:rPr>
          <w:rFonts w:eastAsia="Times New Roman"/>
        </w:rPr>
        <w:t xml:space="preserve"> apparaissent au niveau de l’odorisation et </w:t>
      </w:r>
      <w:r w:rsidR="00C04BB5">
        <w:rPr>
          <w:rFonts w:eastAsia="Times New Roman"/>
        </w:rPr>
        <w:t>de la fréquence des contrôles de qualité</w:t>
      </w:r>
      <w:r w:rsidR="0008254C">
        <w:rPr>
          <w:rFonts w:eastAsia="Times New Roman"/>
        </w:rPr>
        <w:t>.</w:t>
      </w:r>
    </w:p>
    <w:p w14:paraId="08EDF5BC" w14:textId="77777777" w:rsidR="00F6705B" w:rsidRPr="00D874B1" w:rsidRDefault="00F6705B" w:rsidP="00D874B1">
      <w:pPr>
        <w:spacing w:after="0" w:line="240" w:lineRule="auto"/>
        <w:ind w:left="567"/>
        <w:rPr>
          <w:rFonts w:eastAsia="Times New Roman"/>
        </w:rPr>
      </w:pPr>
    </w:p>
    <w:p w14:paraId="0E246959" w14:textId="32FA18D6" w:rsidR="0086095A" w:rsidRDefault="0044426C" w:rsidP="00FF587A">
      <w:pPr>
        <w:spacing w:after="0" w:line="240" w:lineRule="auto"/>
        <w:ind w:left="567"/>
        <w:rPr>
          <w:color w:val="000000" w:themeColor="text1"/>
        </w:rPr>
      </w:pPr>
      <w:proofErr w:type="spellStart"/>
      <w:r>
        <w:rPr>
          <w:color w:val="000000" w:themeColor="text1"/>
        </w:rPr>
        <w:t>Fluvius</w:t>
      </w:r>
      <w:proofErr w:type="spellEnd"/>
      <w:r>
        <w:rPr>
          <w:color w:val="000000" w:themeColor="text1"/>
        </w:rPr>
        <w:t xml:space="preserve"> </w:t>
      </w:r>
      <w:r w:rsidR="00E71CEE">
        <w:rPr>
          <w:color w:val="000000" w:themeColor="text1"/>
        </w:rPr>
        <w:t>a</w:t>
      </w:r>
      <w:r>
        <w:rPr>
          <w:color w:val="000000" w:themeColor="text1"/>
        </w:rPr>
        <w:t xml:space="preserve"> actuellement une petite installation</w:t>
      </w:r>
      <w:r w:rsidR="00E71CEE">
        <w:rPr>
          <w:color w:val="000000" w:themeColor="text1"/>
        </w:rPr>
        <w:t xml:space="preserve"> sur ses réseaux</w:t>
      </w:r>
      <w:r>
        <w:rPr>
          <w:color w:val="000000" w:themeColor="text1"/>
        </w:rPr>
        <w:t xml:space="preserve"> et considère </w:t>
      </w:r>
      <w:r w:rsidR="00FF587A">
        <w:rPr>
          <w:color w:val="000000" w:themeColor="text1"/>
        </w:rPr>
        <w:t>un contrôle de qualité par an suffisant</w:t>
      </w:r>
      <w:r w:rsidR="0086095A">
        <w:rPr>
          <w:color w:val="000000" w:themeColor="text1"/>
        </w:rPr>
        <w:t>.</w:t>
      </w:r>
    </w:p>
    <w:p w14:paraId="3F97890F" w14:textId="77777777" w:rsidR="00E71CEE" w:rsidRDefault="00E71CEE" w:rsidP="00FF587A">
      <w:pPr>
        <w:spacing w:after="0" w:line="240" w:lineRule="auto"/>
        <w:ind w:left="567"/>
        <w:rPr>
          <w:color w:val="000000" w:themeColor="text1"/>
        </w:rPr>
      </w:pPr>
    </w:p>
    <w:p w14:paraId="1D6121AE" w14:textId="0ADE772E" w:rsidR="00FF587A" w:rsidRDefault="00FF587A" w:rsidP="00FB51AC">
      <w:pPr>
        <w:spacing w:after="0" w:line="240" w:lineRule="auto"/>
        <w:ind w:left="567"/>
        <w:jc w:val="both"/>
        <w:rPr>
          <w:color w:val="000000" w:themeColor="text1"/>
        </w:rPr>
      </w:pPr>
      <w:r w:rsidRPr="0002324C">
        <w:rPr>
          <w:color w:val="000000" w:themeColor="text1"/>
        </w:rPr>
        <w:t xml:space="preserve">ORES </w:t>
      </w:r>
      <w:r w:rsidR="00C77685">
        <w:rPr>
          <w:rFonts w:eastAsia="Times New Roman"/>
        </w:rPr>
        <w:t>détient un installation avec</w:t>
      </w:r>
      <w:r w:rsidRPr="00D874B1">
        <w:rPr>
          <w:rFonts w:eastAsia="Times New Roman"/>
        </w:rPr>
        <w:t xml:space="preserve"> injection importante</w:t>
      </w:r>
      <w:r w:rsidR="00C77685">
        <w:rPr>
          <w:rFonts w:eastAsia="Times New Roman"/>
        </w:rPr>
        <w:t>,</w:t>
      </w:r>
      <w:r w:rsidRPr="00D874B1">
        <w:rPr>
          <w:rFonts w:eastAsia="Times New Roman"/>
        </w:rPr>
        <w:t xml:space="preserve"> en service depuis 6 mois qui alimente </w:t>
      </w:r>
      <w:r w:rsidR="00D107AC" w:rsidRPr="00E650E3">
        <w:rPr>
          <w:rFonts w:eastAsia="Times New Roman"/>
        </w:rPr>
        <w:t xml:space="preserve">en biométhane </w:t>
      </w:r>
      <w:r w:rsidRPr="00D874B1">
        <w:rPr>
          <w:rFonts w:eastAsia="Times New Roman"/>
        </w:rPr>
        <w:t>complètement le réseau de Gembloux</w:t>
      </w:r>
      <w:r w:rsidR="00D107AC">
        <w:rPr>
          <w:rFonts w:eastAsia="Times New Roman"/>
        </w:rPr>
        <w:t xml:space="preserve"> et </w:t>
      </w:r>
      <w:r w:rsidR="00C04BB5">
        <w:rPr>
          <w:rFonts w:eastAsia="Times New Roman"/>
        </w:rPr>
        <w:t>davantage</w:t>
      </w:r>
      <w:r w:rsidRPr="00D874B1">
        <w:rPr>
          <w:rFonts w:eastAsia="Times New Roman"/>
        </w:rPr>
        <w:t xml:space="preserve"> pendant au moins 6 mois de l’année</w:t>
      </w:r>
      <w:r w:rsidR="00C04BB5">
        <w:rPr>
          <w:rFonts w:eastAsia="Times New Roman"/>
        </w:rPr>
        <w:t>. ORES souhaite sur base de cette expérience maintenir une</w:t>
      </w:r>
      <w:r w:rsidRPr="00D874B1">
        <w:rPr>
          <w:rFonts w:eastAsia="Times New Roman"/>
        </w:rPr>
        <w:t xml:space="preserve"> approche prudente basée sur l’expérience française avec contrôle</w:t>
      </w:r>
      <w:r w:rsidR="00281B66">
        <w:rPr>
          <w:rFonts w:eastAsia="Times New Roman"/>
        </w:rPr>
        <w:t xml:space="preserve"> de qualité</w:t>
      </w:r>
      <w:r w:rsidRPr="00D874B1">
        <w:rPr>
          <w:rFonts w:eastAsia="Times New Roman"/>
        </w:rPr>
        <w:t xml:space="preserve"> complet (selon </w:t>
      </w:r>
      <w:proofErr w:type="spellStart"/>
      <w:r w:rsidRPr="00D874B1">
        <w:rPr>
          <w:rFonts w:eastAsia="Times New Roman"/>
        </w:rPr>
        <w:t>Synergrid</w:t>
      </w:r>
      <w:proofErr w:type="spellEnd"/>
      <w:r w:rsidRPr="00D874B1">
        <w:rPr>
          <w:rFonts w:eastAsia="Times New Roman"/>
        </w:rPr>
        <w:t>)  4 fois par an</w:t>
      </w:r>
      <w:r w:rsidR="00C04BB5">
        <w:rPr>
          <w:rFonts w:eastAsia="Times New Roman"/>
        </w:rPr>
        <w:t>. ORES n’exclu</w:t>
      </w:r>
      <w:r w:rsidR="00EC5E24">
        <w:rPr>
          <w:rFonts w:eastAsia="Times New Roman"/>
        </w:rPr>
        <w:t>t</w:t>
      </w:r>
      <w:r w:rsidR="00C04BB5">
        <w:rPr>
          <w:rFonts w:eastAsia="Times New Roman"/>
        </w:rPr>
        <w:t xml:space="preserve"> cependant pas dans le futur un </w:t>
      </w:r>
      <w:r w:rsidRPr="00D874B1">
        <w:rPr>
          <w:rFonts w:eastAsia="Times New Roman"/>
        </w:rPr>
        <w:t xml:space="preserve">espacement </w:t>
      </w:r>
      <w:r w:rsidR="009E3660">
        <w:rPr>
          <w:rFonts w:eastAsia="Times New Roman"/>
        </w:rPr>
        <w:t>plus important</w:t>
      </w:r>
      <w:r w:rsidRPr="00D874B1">
        <w:rPr>
          <w:rFonts w:eastAsia="Times New Roman"/>
        </w:rPr>
        <w:t xml:space="preserve"> dans le temps</w:t>
      </w:r>
      <w:r w:rsidR="009E3660">
        <w:rPr>
          <w:rFonts w:eastAsia="Times New Roman"/>
        </w:rPr>
        <w:t xml:space="preserve"> de</w:t>
      </w:r>
      <w:r w:rsidR="00874FCF">
        <w:rPr>
          <w:rFonts w:eastAsia="Times New Roman"/>
        </w:rPr>
        <w:t>s</w:t>
      </w:r>
      <w:r w:rsidR="009E3660">
        <w:rPr>
          <w:rFonts w:eastAsia="Times New Roman"/>
        </w:rPr>
        <w:t xml:space="preserve"> contrôles de qualité</w:t>
      </w:r>
      <w:r w:rsidRPr="00D874B1">
        <w:rPr>
          <w:rFonts w:eastAsia="Times New Roman"/>
        </w:rPr>
        <w:t xml:space="preserve"> selon</w:t>
      </w:r>
      <w:r w:rsidR="009E3660">
        <w:rPr>
          <w:rFonts w:eastAsia="Times New Roman"/>
        </w:rPr>
        <w:t xml:space="preserve"> les</w:t>
      </w:r>
      <w:r w:rsidRPr="00D874B1">
        <w:rPr>
          <w:rFonts w:eastAsia="Times New Roman"/>
        </w:rPr>
        <w:t xml:space="preserve"> résultats</w:t>
      </w:r>
      <w:r w:rsidR="00C77685">
        <w:rPr>
          <w:rFonts w:eastAsia="Times New Roman"/>
        </w:rPr>
        <w:t>.</w:t>
      </w:r>
    </w:p>
    <w:p w14:paraId="05157DC9" w14:textId="77777777" w:rsidR="009705E2" w:rsidRDefault="009705E2" w:rsidP="004C3329">
      <w:pPr>
        <w:pStyle w:val="ListParagraph"/>
        <w:ind w:left="567" w:firstLine="153"/>
        <w:rPr>
          <w:b/>
          <w:bCs/>
          <w:color w:val="000000" w:themeColor="text1"/>
          <w:u w:val="single"/>
        </w:rPr>
      </w:pPr>
    </w:p>
    <w:p w14:paraId="3F2ED6DB" w14:textId="55179755" w:rsidR="004B2A87" w:rsidRDefault="00C27FBE" w:rsidP="00D874B1">
      <w:pPr>
        <w:pStyle w:val="ListParagraph"/>
        <w:ind w:left="567"/>
        <w:rPr>
          <w:color w:val="000000" w:themeColor="text1"/>
        </w:rPr>
      </w:pPr>
      <w:r w:rsidRPr="00224D47">
        <w:rPr>
          <w:b/>
          <w:bCs/>
          <w:color w:val="000000" w:themeColor="text1"/>
          <w:u w:val="single"/>
        </w:rPr>
        <w:t>En France</w:t>
      </w:r>
      <w:r>
        <w:rPr>
          <w:color w:val="000000" w:themeColor="text1"/>
        </w:rPr>
        <w:t xml:space="preserve"> o</w:t>
      </w:r>
      <w:r w:rsidR="00E65167">
        <w:rPr>
          <w:color w:val="000000" w:themeColor="text1"/>
        </w:rPr>
        <w:t>n</w:t>
      </w:r>
      <w:r>
        <w:rPr>
          <w:color w:val="000000" w:themeColor="text1"/>
        </w:rPr>
        <w:t xml:space="preserve"> peut </w:t>
      </w:r>
      <w:r w:rsidR="00E55C08">
        <w:rPr>
          <w:color w:val="000000" w:themeColor="text1"/>
        </w:rPr>
        <w:t>observer</w:t>
      </w:r>
      <w:r>
        <w:rPr>
          <w:color w:val="000000" w:themeColor="text1"/>
        </w:rPr>
        <w:t xml:space="preserve"> ce tarif </w:t>
      </w:r>
      <w:r w:rsidR="00E55C08">
        <w:rPr>
          <w:color w:val="000000" w:themeColor="text1"/>
        </w:rPr>
        <w:t xml:space="preserve">« location du poste » </w:t>
      </w:r>
      <w:r w:rsidR="00FF5104">
        <w:rPr>
          <w:color w:val="000000" w:themeColor="text1"/>
        </w:rPr>
        <w:t>(</w:t>
      </w:r>
      <w:r w:rsidR="008C09C4">
        <w:rPr>
          <w:color w:val="000000" w:themeColor="text1"/>
        </w:rPr>
        <w:t xml:space="preserve">qui est un élément du </w:t>
      </w:r>
      <w:r w:rsidR="008C09C4" w:rsidRPr="00193402">
        <w:rPr>
          <w:i/>
          <w:iCs/>
          <w:color w:val="000000" w:themeColor="text1"/>
        </w:rPr>
        <w:t>service d’injection du biométhane</w:t>
      </w:r>
      <w:r w:rsidR="00FF5104">
        <w:rPr>
          <w:color w:val="000000" w:themeColor="text1"/>
        </w:rPr>
        <w:t>)</w:t>
      </w:r>
      <w:r w:rsidR="008C09C4">
        <w:rPr>
          <w:color w:val="000000" w:themeColor="text1"/>
        </w:rPr>
        <w:t xml:space="preserve"> </w:t>
      </w:r>
      <w:r w:rsidR="00665093">
        <w:rPr>
          <w:color w:val="000000" w:themeColor="text1"/>
        </w:rPr>
        <w:t>qui donn</w:t>
      </w:r>
      <w:r w:rsidR="00FF5104">
        <w:rPr>
          <w:color w:val="000000" w:themeColor="text1"/>
        </w:rPr>
        <w:t>e</w:t>
      </w:r>
      <w:r w:rsidR="00665093">
        <w:rPr>
          <w:color w:val="000000" w:themeColor="text1"/>
        </w:rPr>
        <w:t xml:space="preserve"> des coûts annuels assez élevé</w:t>
      </w:r>
      <w:r w:rsidR="00FF5104">
        <w:rPr>
          <w:color w:val="000000" w:themeColor="text1"/>
        </w:rPr>
        <w:t>s :</w:t>
      </w:r>
      <w:r w:rsidR="00665093">
        <w:rPr>
          <w:color w:val="000000" w:themeColor="text1"/>
        </w:rPr>
        <w:t xml:space="preserve"> </w:t>
      </w:r>
    </w:p>
    <w:tbl>
      <w:tblPr>
        <w:tblpPr w:leftFromText="180" w:rightFromText="180" w:vertAnchor="text" w:horzAnchor="margin" w:tblpY="190"/>
        <w:tblW w:w="9769" w:type="dxa"/>
        <w:tblLook w:val="04A0" w:firstRow="1" w:lastRow="0" w:firstColumn="1" w:lastColumn="0" w:noHBand="0" w:noVBand="1"/>
      </w:tblPr>
      <w:tblGrid>
        <w:gridCol w:w="5341"/>
        <w:gridCol w:w="1107"/>
        <w:gridCol w:w="1107"/>
        <w:gridCol w:w="1107"/>
        <w:gridCol w:w="1107"/>
      </w:tblGrid>
      <w:tr w:rsidR="004C2158" w:rsidRPr="004C2158" w14:paraId="0A379413" w14:textId="77777777" w:rsidTr="00187B0F">
        <w:trPr>
          <w:trHeight w:val="172"/>
        </w:trPr>
        <w:tc>
          <w:tcPr>
            <w:tcW w:w="53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915E" w14:textId="446D3BB6" w:rsidR="004C2158" w:rsidRPr="004C2158" w:rsidRDefault="004B2A87" w:rsidP="00187B0F">
            <w:pPr>
              <w:spacing w:after="0" w:line="240" w:lineRule="auto"/>
              <w:jc w:val="center"/>
              <w:rPr>
                <w:rFonts w:ascii="Calibri" w:eastAsia="Times New Roman" w:hAnsi="Calibri" w:cs="Calibri"/>
                <w:b/>
                <w:bCs/>
                <w:color w:val="000000"/>
              </w:rPr>
            </w:pPr>
            <w:r>
              <w:rPr>
                <w:noProof/>
                <w:lang w:eastAsia="fr-BE"/>
              </w:rPr>
              <mc:AlternateContent>
                <mc:Choice Requires="wps">
                  <w:drawing>
                    <wp:anchor distT="0" distB="0" distL="114300" distR="114300" simplePos="0" relativeHeight="251700224" behindDoc="0" locked="0" layoutInCell="1" allowOverlap="1" wp14:anchorId="4B8F0985" wp14:editId="08913D49">
                      <wp:simplePos x="0" y="0"/>
                      <wp:positionH relativeFrom="margin">
                        <wp:posOffset>-172085</wp:posOffset>
                      </wp:positionH>
                      <wp:positionV relativeFrom="paragraph">
                        <wp:posOffset>-540385</wp:posOffset>
                      </wp:positionV>
                      <wp:extent cx="5318760" cy="312420"/>
                      <wp:effectExtent l="0" t="0" r="0" b="0"/>
                      <wp:wrapNone/>
                      <wp:docPr id="15" name="Rectangle 1"/>
                      <wp:cNvGraphicFramePr/>
                      <a:graphic xmlns:a="http://schemas.openxmlformats.org/drawingml/2006/main">
                        <a:graphicData uri="http://schemas.microsoft.com/office/word/2010/wordprocessingShape">
                          <wps:wsp>
                            <wps:cNvSpPr/>
                            <wps:spPr>
                              <a:xfrm>
                                <a:off x="0" y="0"/>
                                <a:ext cx="531876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5723E" w14:textId="450773A1" w:rsidR="00572610" w:rsidRPr="00DA4C1C" w:rsidRDefault="00572610" w:rsidP="004B2A87">
                                  <w:pP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11</w:t>
                                  </w:r>
                                  <w:r w:rsidRPr="00DA4C1C">
                                    <w:rPr>
                                      <w:rFonts w:hAnsi="Calibri"/>
                                      <w:color w:val="000000" w:themeColor="text1"/>
                                      <w:sz w:val="20"/>
                                      <w:szCs w:val="20"/>
                                    </w:rPr>
                                    <w:t xml:space="preserve">  </w:t>
                                  </w:r>
                                  <w:r>
                                    <w:rPr>
                                      <w:rFonts w:hAnsi="Calibri"/>
                                      <w:b/>
                                      <w:bCs/>
                                      <w:color w:val="000000" w:themeColor="text1"/>
                                      <w:sz w:val="20"/>
                                      <w:szCs w:val="20"/>
                                    </w:rPr>
                                    <w:t>Coûts « </w:t>
                                  </w:r>
                                  <w:r w:rsidRPr="004B2A87">
                                    <w:rPr>
                                      <w:rFonts w:hAnsi="Calibri"/>
                                      <w:b/>
                                      <w:bCs/>
                                      <w:i/>
                                      <w:iCs/>
                                      <w:color w:val="000000" w:themeColor="text1"/>
                                      <w:sz w:val="20"/>
                                      <w:szCs w:val="20"/>
                                    </w:rPr>
                                    <w:t>location du poste</w:t>
                                  </w:r>
                                  <w:r>
                                    <w:rPr>
                                      <w:rFonts w:hAnsi="Calibri"/>
                                      <w:b/>
                                      <w:bCs/>
                                      <w:i/>
                                      <w:iCs/>
                                      <w:color w:val="000000" w:themeColor="text1"/>
                                      <w:sz w:val="20"/>
                                      <w:szCs w:val="20"/>
                                    </w:rPr>
                                    <w:t> »</w:t>
                                  </w:r>
                                  <w:r>
                                    <w:rPr>
                                      <w:rFonts w:hAnsi="Calibri"/>
                                      <w:b/>
                                      <w:bCs/>
                                      <w:color w:val="000000" w:themeColor="text1"/>
                                      <w:sz w:val="20"/>
                                      <w:szCs w:val="20"/>
                                    </w:rPr>
                                    <w:t xml:space="preserve"> en France</w:t>
                                  </w:r>
                                  <w:r>
                                    <w:rPr>
                                      <w:rFonts w:hAnsi="Calibri"/>
                                      <w:b/>
                                      <w:bCs/>
                                      <w:color w:val="000000" w:themeColor="text1"/>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4B8F0985" id="_x0000_s1034" style="position:absolute;left:0;text-align:left;margin-left:-13.55pt;margin-top:-42.55pt;width:418.8pt;height:24.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" filled="f" stroked="f" strokeweight="1pt">
                      <v:textbox>
                        <w:txbxContent>
                          <w:p w14:paraId="02F5723E" w14:textId="450773A1" w:rsidR="00572610" w:rsidRPr="00DA4C1C" w:rsidRDefault="00572610" w:rsidP="004B2A87">
                            <w:pPr>
                              <w:rPr>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11</w:t>
                            </w:r>
                            <w:r w:rsidRPr="00DA4C1C">
                              <w:rPr>
                                <w:rFonts w:hAnsi="Calibri"/>
                                <w:color w:val="000000" w:themeColor="text1"/>
                                <w:sz w:val="20"/>
                                <w:szCs w:val="20"/>
                              </w:rPr>
                              <w:t xml:space="preserve">  </w:t>
                            </w:r>
                            <w:r>
                              <w:rPr>
                                <w:rFonts w:hAnsi="Calibri"/>
                                <w:b/>
                                <w:bCs/>
                                <w:color w:val="000000" w:themeColor="text1"/>
                                <w:sz w:val="20"/>
                                <w:szCs w:val="20"/>
                              </w:rPr>
                              <w:t>Coûts « </w:t>
                            </w:r>
                            <w:r w:rsidRPr="004B2A87">
                              <w:rPr>
                                <w:rFonts w:hAnsi="Calibri"/>
                                <w:b/>
                                <w:bCs/>
                                <w:i/>
                                <w:iCs/>
                                <w:color w:val="000000" w:themeColor="text1"/>
                                <w:sz w:val="20"/>
                                <w:szCs w:val="20"/>
                              </w:rPr>
                              <w:t>location du poste</w:t>
                            </w:r>
                            <w:r>
                              <w:rPr>
                                <w:rFonts w:hAnsi="Calibri"/>
                                <w:b/>
                                <w:bCs/>
                                <w:i/>
                                <w:iCs/>
                                <w:color w:val="000000" w:themeColor="text1"/>
                                <w:sz w:val="20"/>
                                <w:szCs w:val="20"/>
                              </w:rPr>
                              <w:t> »</w:t>
                            </w:r>
                            <w:r>
                              <w:rPr>
                                <w:rFonts w:hAnsi="Calibri"/>
                                <w:b/>
                                <w:bCs/>
                                <w:color w:val="000000" w:themeColor="text1"/>
                                <w:sz w:val="20"/>
                                <w:szCs w:val="20"/>
                              </w:rPr>
                              <w:t xml:space="preserve"> en France</w:t>
                            </w:r>
                            <w:r>
                              <w:rPr>
                                <w:rFonts w:hAnsi="Calibri"/>
                                <w:b/>
                                <w:bCs/>
                                <w:color w:val="000000" w:themeColor="text1"/>
                              </w:rPr>
                              <w:t xml:space="preserve"> </w:t>
                            </w:r>
                          </w:p>
                        </w:txbxContent>
                      </v:textbox>
                      <w10:wrap anchorx="margin"/>
                    </v:rect>
                  </w:pict>
                </mc:Fallback>
              </mc:AlternateContent>
            </w:r>
            <w:r w:rsidR="004C2158" w:rsidRPr="004C2158">
              <w:rPr>
                <w:rFonts w:ascii="Calibri" w:eastAsia="Times New Roman" w:hAnsi="Calibri" w:cs="Calibri"/>
                <w:b/>
                <w:bCs/>
                <w:color w:val="000000"/>
              </w:rPr>
              <w:t>Composante</w:t>
            </w:r>
            <w:r w:rsidR="00216E36">
              <w:rPr>
                <w:rFonts w:ascii="Calibri" w:eastAsia="Times New Roman" w:hAnsi="Calibri" w:cs="Calibri"/>
                <w:b/>
                <w:bCs/>
                <w:color w:val="000000"/>
                <w:lang w:val="en-US"/>
              </w:rPr>
              <w:t>s</w:t>
            </w:r>
            <w:r w:rsidR="004C2158" w:rsidRPr="004C2158">
              <w:rPr>
                <w:rFonts w:ascii="Calibri" w:eastAsia="Times New Roman" w:hAnsi="Calibri" w:cs="Calibri"/>
                <w:b/>
                <w:bCs/>
                <w:color w:val="000000"/>
              </w:rPr>
              <w:t xml:space="preserve"> de tarifs </w:t>
            </w:r>
          </w:p>
        </w:tc>
        <w:tc>
          <w:tcPr>
            <w:tcW w:w="442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758336" w14:textId="69A7351A" w:rsidR="004C2158" w:rsidRPr="004C2158" w:rsidRDefault="004C2158" w:rsidP="00187B0F">
            <w:pPr>
              <w:spacing w:after="0" w:line="240" w:lineRule="auto"/>
              <w:jc w:val="center"/>
              <w:rPr>
                <w:rFonts w:ascii="Calibri" w:eastAsia="Times New Roman" w:hAnsi="Calibri" w:cs="Calibri"/>
                <w:b/>
                <w:bCs/>
                <w:color w:val="000000"/>
              </w:rPr>
            </w:pPr>
            <w:r w:rsidRPr="004C2158">
              <w:rPr>
                <w:rFonts w:ascii="Calibri" w:eastAsia="Times New Roman" w:hAnsi="Calibri" w:cs="Calibri"/>
                <w:b/>
                <w:bCs/>
                <w:color w:val="000000"/>
              </w:rPr>
              <w:t>Tarifs 2020</w:t>
            </w:r>
          </w:p>
        </w:tc>
      </w:tr>
      <w:tr w:rsidR="004C2158" w:rsidRPr="004C2158" w14:paraId="1AACCFD2" w14:textId="77777777" w:rsidTr="00187B0F">
        <w:trPr>
          <w:trHeight w:val="139"/>
        </w:trPr>
        <w:tc>
          <w:tcPr>
            <w:tcW w:w="5341" w:type="dxa"/>
            <w:vMerge/>
            <w:tcBorders>
              <w:top w:val="single" w:sz="4" w:space="0" w:color="auto"/>
              <w:left w:val="single" w:sz="4" w:space="0" w:color="auto"/>
              <w:bottom w:val="single" w:sz="4" w:space="0" w:color="auto"/>
              <w:right w:val="single" w:sz="4" w:space="0" w:color="auto"/>
            </w:tcBorders>
            <w:vAlign w:val="center"/>
            <w:hideMark/>
          </w:tcPr>
          <w:p w14:paraId="11384E49" w14:textId="77777777" w:rsidR="004C2158" w:rsidRPr="004C2158" w:rsidRDefault="004C2158" w:rsidP="00187B0F">
            <w:pPr>
              <w:spacing w:after="0" w:line="240" w:lineRule="auto"/>
              <w:rPr>
                <w:rFonts w:ascii="Calibri" w:eastAsia="Times New Roman" w:hAnsi="Calibri" w:cs="Calibri"/>
                <w:b/>
                <w:bCs/>
                <w:color w:val="000000"/>
              </w:rPr>
            </w:pPr>
          </w:p>
        </w:tc>
        <w:tc>
          <w:tcPr>
            <w:tcW w:w="2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1FEE88" w14:textId="77777777" w:rsidR="004C2158" w:rsidRPr="004C2158" w:rsidRDefault="004C2158" w:rsidP="00187B0F">
            <w:pPr>
              <w:spacing w:after="0" w:line="240" w:lineRule="auto"/>
              <w:jc w:val="center"/>
              <w:rPr>
                <w:rFonts w:ascii="Calibri" w:eastAsia="Times New Roman" w:hAnsi="Calibri" w:cs="Calibri"/>
                <w:b/>
                <w:bCs/>
                <w:color w:val="000000"/>
              </w:rPr>
            </w:pPr>
            <w:r w:rsidRPr="004C2158">
              <w:rPr>
                <w:rFonts w:ascii="Calibri" w:eastAsia="Times New Roman" w:hAnsi="Calibri" w:cs="Calibri"/>
                <w:b/>
                <w:bCs/>
                <w:color w:val="000000"/>
              </w:rPr>
              <w:t>4 bar</w:t>
            </w:r>
          </w:p>
        </w:tc>
        <w:tc>
          <w:tcPr>
            <w:tcW w:w="2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0EB119" w14:textId="77777777" w:rsidR="004C2158" w:rsidRPr="004C2158" w:rsidRDefault="004C2158" w:rsidP="00187B0F">
            <w:pPr>
              <w:spacing w:after="0" w:line="240" w:lineRule="auto"/>
              <w:jc w:val="center"/>
              <w:rPr>
                <w:rFonts w:ascii="Calibri" w:eastAsia="Times New Roman" w:hAnsi="Calibri" w:cs="Calibri"/>
                <w:b/>
                <w:bCs/>
                <w:color w:val="000000"/>
              </w:rPr>
            </w:pPr>
            <w:r w:rsidRPr="004C2158">
              <w:rPr>
                <w:rFonts w:ascii="Calibri" w:eastAsia="Times New Roman" w:hAnsi="Calibri" w:cs="Calibri"/>
                <w:b/>
                <w:bCs/>
                <w:color w:val="000000"/>
              </w:rPr>
              <w:t>16 bar</w:t>
            </w:r>
          </w:p>
        </w:tc>
      </w:tr>
      <w:tr w:rsidR="004C2158" w:rsidRPr="004C2158" w14:paraId="7889AB47" w14:textId="77777777" w:rsidTr="00187B0F">
        <w:trPr>
          <w:trHeight w:val="460"/>
        </w:trPr>
        <w:tc>
          <w:tcPr>
            <w:tcW w:w="5341" w:type="dxa"/>
            <w:vMerge/>
            <w:tcBorders>
              <w:top w:val="single" w:sz="4" w:space="0" w:color="auto"/>
              <w:left w:val="single" w:sz="4" w:space="0" w:color="auto"/>
              <w:bottom w:val="single" w:sz="4" w:space="0" w:color="auto"/>
              <w:right w:val="single" w:sz="4" w:space="0" w:color="auto"/>
            </w:tcBorders>
            <w:vAlign w:val="center"/>
            <w:hideMark/>
          </w:tcPr>
          <w:p w14:paraId="72AD668E" w14:textId="77777777" w:rsidR="004C2158" w:rsidRPr="004C2158" w:rsidRDefault="004C2158" w:rsidP="00187B0F">
            <w:pPr>
              <w:spacing w:after="0" w:line="240" w:lineRule="auto"/>
              <w:rPr>
                <w:rFonts w:ascii="Calibri" w:eastAsia="Times New Roman" w:hAnsi="Calibri" w:cs="Calibri"/>
                <w:b/>
                <w:bCs/>
                <w:color w:val="000000"/>
              </w:rPr>
            </w:pPr>
          </w:p>
        </w:tc>
        <w:tc>
          <w:tcPr>
            <w:tcW w:w="1107" w:type="dxa"/>
            <w:tcBorders>
              <w:top w:val="nil"/>
              <w:left w:val="nil"/>
              <w:bottom w:val="single" w:sz="4" w:space="0" w:color="auto"/>
              <w:right w:val="single" w:sz="4" w:space="0" w:color="auto"/>
            </w:tcBorders>
            <w:shd w:val="clear" w:color="auto" w:fill="auto"/>
            <w:vAlign w:val="center"/>
            <w:hideMark/>
          </w:tcPr>
          <w:p w14:paraId="0144496E" w14:textId="77777777" w:rsidR="004C2158" w:rsidRPr="004C2158" w:rsidRDefault="004C2158" w:rsidP="00187B0F">
            <w:pPr>
              <w:spacing w:after="0" w:line="240" w:lineRule="auto"/>
              <w:jc w:val="center"/>
              <w:rPr>
                <w:rFonts w:ascii="Calibri" w:eastAsia="Times New Roman" w:hAnsi="Calibri" w:cs="Calibri"/>
                <w:b/>
                <w:bCs/>
                <w:color w:val="000000"/>
              </w:rPr>
            </w:pPr>
            <w:r w:rsidRPr="004C2158">
              <w:rPr>
                <w:rFonts w:ascii="Calibri" w:eastAsia="Times New Roman" w:hAnsi="Calibri" w:cs="Calibri"/>
                <w:b/>
                <w:bCs/>
                <w:color w:val="000000"/>
              </w:rPr>
              <w:t xml:space="preserve">min           </w:t>
            </w:r>
            <w:r w:rsidRPr="004C2158">
              <w:rPr>
                <w:rFonts w:ascii="Calibri" w:eastAsia="Times New Roman" w:hAnsi="Calibri" w:cs="Calibri"/>
                <w:color w:val="000000"/>
                <w:sz w:val="18"/>
                <w:szCs w:val="18"/>
              </w:rPr>
              <w:t xml:space="preserve">(sans odorisation) </w:t>
            </w:r>
          </w:p>
        </w:tc>
        <w:tc>
          <w:tcPr>
            <w:tcW w:w="1107" w:type="dxa"/>
            <w:tcBorders>
              <w:top w:val="nil"/>
              <w:left w:val="nil"/>
              <w:bottom w:val="single" w:sz="4" w:space="0" w:color="auto"/>
              <w:right w:val="single" w:sz="4" w:space="0" w:color="auto"/>
            </w:tcBorders>
            <w:shd w:val="clear" w:color="auto" w:fill="auto"/>
            <w:vAlign w:val="center"/>
            <w:hideMark/>
          </w:tcPr>
          <w:p w14:paraId="33C1AD8B" w14:textId="77777777" w:rsidR="004C2158" w:rsidRPr="004C2158" w:rsidRDefault="004C2158" w:rsidP="00187B0F">
            <w:pPr>
              <w:spacing w:after="0" w:line="240" w:lineRule="auto"/>
              <w:jc w:val="center"/>
              <w:rPr>
                <w:rFonts w:ascii="Calibri" w:eastAsia="Times New Roman" w:hAnsi="Calibri" w:cs="Calibri"/>
                <w:b/>
                <w:bCs/>
                <w:color w:val="000000"/>
              </w:rPr>
            </w:pPr>
            <w:r w:rsidRPr="004C2158">
              <w:rPr>
                <w:rFonts w:ascii="Calibri" w:eastAsia="Times New Roman" w:hAnsi="Calibri" w:cs="Calibri"/>
                <w:b/>
                <w:bCs/>
                <w:color w:val="000000"/>
              </w:rPr>
              <w:t xml:space="preserve">max                  </w:t>
            </w:r>
            <w:r w:rsidRPr="004C2158">
              <w:rPr>
                <w:rFonts w:ascii="Calibri" w:eastAsia="Times New Roman" w:hAnsi="Calibri" w:cs="Calibri"/>
                <w:color w:val="000000"/>
                <w:sz w:val="18"/>
                <w:szCs w:val="18"/>
              </w:rPr>
              <w:t xml:space="preserve">(avec odorisation) </w:t>
            </w:r>
          </w:p>
        </w:tc>
        <w:tc>
          <w:tcPr>
            <w:tcW w:w="1107" w:type="dxa"/>
            <w:tcBorders>
              <w:top w:val="nil"/>
              <w:left w:val="nil"/>
              <w:bottom w:val="single" w:sz="4" w:space="0" w:color="auto"/>
              <w:right w:val="single" w:sz="4" w:space="0" w:color="auto"/>
            </w:tcBorders>
            <w:shd w:val="clear" w:color="auto" w:fill="auto"/>
            <w:vAlign w:val="center"/>
            <w:hideMark/>
          </w:tcPr>
          <w:p w14:paraId="282B8A43" w14:textId="77777777" w:rsidR="004C2158" w:rsidRPr="004C2158" w:rsidRDefault="004C2158" w:rsidP="00187B0F">
            <w:pPr>
              <w:spacing w:after="0" w:line="240" w:lineRule="auto"/>
              <w:jc w:val="center"/>
              <w:rPr>
                <w:rFonts w:ascii="Calibri" w:eastAsia="Times New Roman" w:hAnsi="Calibri" w:cs="Calibri"/>
                <w:b/>
                <w:bCs/>
                <w:color w:val="000000"/>
              </w:rPr>
            </w:pPr>
            <w:r w:rsidRPr="004C2158">
              <w:rPr>
                <w:rFonts w:ascii="Calibri" w:eastAsia="Times New Roman" w:hAnsi="Calibri" w:cs="Calibri"/>
                <w:b/>
                <w:bCs/>
                <w:color w:val="000000"/>
              </w:rPr>
              <w:t xml:space="preserve">min          </w:t>
            </w:r>
            <w:r w:rsidRPr="004C2158">
              <w:rPr>
                <w:rFonts w:ascii="Calibri" w:eastAsia="Times New Roman" w:hAnsi="Calibri" w:cs="Calibri"/>
                <w:color w:val="000000"/>
                <w:sz w:val="18"/>
                <w:szCs w:val="18"/>
              </w:rPr>
              <w:t>(sans odorisation)</w:t>
            </w:r>
            <w:r w:rsidRPr="004C2158">
              <w:rPr>
                <w:rFonts w:ascii="Calibri" w:eastAsia="Times New Roman" w:hAnsi="Calibri" w:cs="Calibri"/>
                <w:b/>
                <w:bCs/>
                <w:color w:val="000000"/>
              </w:rPr>
              <w:t xml:space="preserve"> </w:t>
            </w:r>
          </w:p>
        </w:tc>
        <w:tc>
          <w:tcPr>
            <w:tcW w:w="1107" w:type="dxa"/>
            <w:tcBorders>
              <w:top w:val="nil"/>
              <w:left w:val="nil"/>
              <w:bottom w:val="single" w:sz="4" w:space="0" w:color="auto"/>
              <w:right w:val="single" w:sz="4" w:space="0" w:color="auto"/>
            </w:tcBorders>
            <w:shd w:val="clear" w:color="auto" w:fill="auto"/>
            <w:vAlign w:val="center"/>
            <w:hideMark/>
          </w:tcPr>
          <w:p w14:paraId="2963E660" w14:textId="77777777" w:rsidR="004C2158" w:rsidRPr="004C2158" w:rsidRDefault="004C2158" w:rsidP="00187B0F">
            <w:pPr>
              <w:spacing w:after="0" w:line="240" w:lineRule="auto"/>
              <w:jc w:val="center"/>
              <w:rPr>
                <w:rFonts w:ascii="Calibri" w:eastAsia="Times New Roman" w:hAnsi="Calibri" w:cs="Calibri"/>
                <w:b/>
                <w:bCs/>
                <w:color w:val="000000"/>
              </w:rPr>
            </w:pPr>
            <w:r w:rsidRPr="004C2158">
              <w:rPr>
                <w:rFonts w:ascii="Calibri" w:eastAsia="Times New Roman" w:hAnsi="Calibri" w:cs="Calibri"/>
                <w:b/>
                <w:bCs/>
                <w:color w:val="000000"/>
              </w:rPr>
              <w:t xml:space="preserve">max                  </w:t>
            </w:r>
            <w:r w:rsidRPr="004C2158">
              <w:rPr>
                <w:rFonts w:ascii="Calibri" w:eastAsia="Times New Roman" w:hAnsi="Calibri" w:cs="Calibri"/>
                <w:color w:val="000000"/>
                <w:sz w:val="18"/>
                <w:szCs w:val="18"/>
              </w:rPr>
              <w:t xml:space="preserve">(avec odorisation) </w:t>
            </w:r>
          </w:p>
        </w:tc>
      </w:tr>
      <w:tr w:rsidR="004C2158" w:rsidRPr="004C2158" w14:paraId="647FE660" w14:textId="77777777" w:rsidTr="00187B0F">
        <w:trPr>
          <w:trHeight w:val="252"/>
        </w:trPr>
        <w:tc>
          <w:tcPr>
            <w:tcW w:w="5341" w:type="dxa"/>
            <w:tcBorders>
              <w:top w:val="nil"/>
              <w:left w:val="single" w:sz="4" w:space="0" w:color="auto"/>
              <w:bottom w:val="single" w:sz="4" w:space="0" w:color="auto"/>
              <w:right w:val="single" w:sz="4" w:space="0" w:color="auto"/>
            </w:tcBorders>
            <w:shd w:val="clear" w:color="auto" w:fill="auto"/>
            <w:noWrap/>
            <w:vAlign w:val="bottom"/>
            <w:hideMark/>
          </w:tcPr>
          <w:p w14:paraId="547CC667" w14:textId="77777777" w:rsidR="004C2158" w:rsidRPr="004C2158" w:rsidRDefault="004C2158" w:rsidP="00187B0F">
            <w:pPr>
              <w:spacing w:after="0" w:line="240" w:lineRule="auto"/>
              <w:rPr>
                <w:rFonts w:ascii="Calibri" w:eastAsia="Times New Roman" w:hAnsi="Calibri" w:cs="Calibri"/>
                <w:color w:val="000000"/>
              </w:rPr>
            </w:pPr>
            <w:r w:rsidRPr="004C2158">
              <w:rPr>
                <w:rFonts w:ascii="Calibri" w:eastAsia="Times New Roman" w:hAnsi="Calibri" w:cs="Calibri"/>
                <w:color w:val="000000"/>
              </w:rPr>
              <w:t>Location poste (€/an)</w:t>
            </w:r>
          </w:p>
        </w:tc>
        <w:tc>
          <w:tcPr>
            <w:tcW w:w="1107" w:type="dxa"/>
            <w:tcBorders>
              <w:top w:val="nil"/>
              <w:left w:val="nil"/>
              <w:bottom w:val="single" w:sz="4" w:space="0" w:color="auto"/>
              <w:right w:val="single" w:sz="4" w:space="0" w:color="auto"/>
            </w:tcBorders>
            <w:shd w:val="clear" w:color="auto" w:fill="auto"/>
            <w:noWrap/>
            <w:vAlign w:val="bottom"/>
            <w:hideMark/>
          </w:tcPr>
          <w:p w14:paraId="51D44C89" w14:textId="77777777" w:rsidR="004C2158" w:rsidRPr="00D874B1" w:rsidRDefault="004C2158" w:rsidP="00187B0F">
            <w:pPr>
              <w:spacing w:after="0" w:line="240" w:lineRule="auto"/>
              <w:jc w:val="right"/>
              <w:rPr>
                <w:rFonts w:ascii="Calibri" w:eastAsia="Times New Roman" w:hAnsi="Calibri" w:cs="Calibri"/>
                <w:color w:val="000000"/>
                <w:lang w:val="en-US"/>
              </w:rPr>
            </w:pPr>
            <w:r w:rsidRPr="004C2158">
              <w:rPr>
                <w:rFonts w:ascii="Calibri" w:eastAsia="Times New Roman" w:hAnsi="Calibri" w:cs="Calibri"/>
                <w:color w:val="000000"/>
              </w:rPr>
              <w:t>50.562</w:t>
            </w:r>
          </w:p>
        </w:tc>
        <w:tc>
          <w:tcPr>
            <w:tcW w:w="1107" w:type="dxa"/>
            <w:tcBorders>
              <w:top w:val="nil"/>
              <w:left w:val="nil"/>
              <w:bottom w:val="single" w:sz="4" w:space="0" w:color="auto"/>
              <w:right w:val="single" w:sz="4" w:space="0" w:color="auto"/>
            </w:tcBorders>
            <w:shd w:val="clear" w:color="auto" w:fill="auto"/>
            <w:noWrap/>
            <w:vAlign w:val="bottom"/>
            <w:hideMark/>
          </w:tcPr>
          <w:p w14:paraId="58890BEB" w14:textId="77777777" w:rsidR="004C2158" w:rsidRPr="004C2158" w:rsidRDefault="004C2158" w:rsidP="00187B0F">
            <w:pPr>
              <w:spacing w:after="0" w:line="240" w:lineRule="auto"/>
              <w:jc w:val="right"/>
              <w:rPr>
                <w:rFonts w:ascii="Calibri" w:eastAsia="Times New Roman" w:hAnsi="Calibri" w:cs="Calibri"/>
                <w:color w:val="000000"/>
              </w:rPr>
            </w:pPr>
            <w:r w:rsidRPr="004C2158">
              <w:rPr>
                <w:rFonts w:ascii="Calibri" w:eastAsia="Times New Roman" w:hAnsi="Calibri" w:cs="Calibri"/>
                <w:color w:val="000000"/>
              </w:rPr>
              <w:t>54.729</w:t>
            </w:r>
          </w:p>
        </w:tc>
        <w:tc>
          <w:tcPr>
            <w:tcW w:w="1107" w:type="dxa"/>
            <w:tcBorders>
              <w:top w:val="nil"/>
              <w:left w:val="nil"/>
              <w:bottom w:val="single" w:sz="4" w:space="0" w:color="auto"/>
              <w:right w:val="single" w:sz="4" w:space="0" w:color="auto"/>
            </w:tcBorders>
            <w:shd w:val="clear" w:color="auto" w:fill="auto"/>
            <w:noWrap/>
            <w:vAlign w:val="bottom"/>
            <w:hideMark/>
          </w:tcPr>
          <w:p w14:paraId="1C9B22A5" w14:textId="77777777" w:rsidR="004C2158" w:rsidRPr="004C2158" w:rsidRDefault="004C2158" w:rsidP="00187B0F">
            <w:pPr>
              <w:spacing w:after="0" w:line="240" w:lineRule="auto"/>
              <w:jc w:val="right"/>
              <w:rPr>
                <w:rFonts w:ascii="Calibri" w:eastAsia="Times New Roman" w:hAnsi="Calibri" w:cs="Calibri"/>
                <w:color w:val="000000"/>
              </w:rPr>
            </w:pPr>
            <w:r w:rsidRPr="004C2158">
              <w:rPr>
                <w:rFonts w:ascii="Calibri" w:eastAsia="Times New Roman" w:hAnsi="Calibri" w:cs="Calibri"/>
                <w:color w:val="000000"/>
              </w:rPr>
              <w:t>51.765</w:t>
            </w:r>
          </w:p>
        </w:tc>
        <w:tc>
          <w:tcPr>
            <w:tcW w:w="1107" w:type="dxa"/>
            <w:tcBorders>
              <w:top w:val="nil"/>
              <w:left w:val="nil"/>
              <w:bottom w:val="single" w:sz="4" w:space="0" w:color="auto"/>
              <w:right w:val="single" w:sz="4" w:space="0" w:color="auto"/>
            </w:tcBorders>
            <w:shd w:val="clear" w:color="auto" w:fill="auto"/>
            <w:noWrap/>
            <w:vAlign w:val="bottom"/>
            <w:hideMark/>
          </w:tcPr>
          <w:p w14:paraId="068CD97B" w14:textId="77777777" w:rsidR="004C2158" w:rsidRPr="004C2158" w:rsidRDefault="004C2158" w:rsidP="00187B0F">
            <w:pPr>
              <w:spacing w:after="0" w:line="240" w:lineRule="auto"/>
              <w:jc w:val="right"/>
              <w:rPr>
                <w:rFonts w:ascii="Calibri" w:eastAsia="Times New Roman" w:hAnsi="Calibri" w:cs="Calibri"/>
                <w:color w:val="000000"/>
              </w:rPr>
            </w:pPr>
            <w:r w:rsidRPr="004C2158">
              <w:rPr>
                <w:rFonts w:ascii="Calibri" w:eastAsia="Times New Roman" w:hAnsi="Calibri" w:cs="Calibri"/>
                <w:color w:val="000000"/>
              </w:rPr>
              <w:t>56.434</w:t>
            </w:r>
          </w:p>
        </w:tc>
      </w:tr>
    </w:tbl>
    <w:p w14:paraId="40D0DE31" w14:textId="27E8DDDC" w:rsidR="003F08F0" w:rsidRDefault="003F08F0" w:rsidP="00815E9B">
      <w:pPr>
        <w:pStyle w:val="ListParagraph"/>
        <w:ind w:left="567" w:firstLine="153"/>
        <w:jc w:val="both"/>
        <w:rPr>
          <w:color w:val="000000" w:themeColor="text1"/>
        </w:rPr>
      </w:pPr>
    </w:p>
    <w:p w14:paraId="21A697B5" w14:textId="2FAC44BF" w:rsidR="009705E2" w:rsidRDefault="00767D31" w:rsidP="009705E2">
      <w:pPr>
        <w:pStyle w:val="ListParagraph"/>
        <w:ind w:left="567"/>
        <w:jc w:val="both"/>
        <w:rPr>
          <w:color w:val="000000" w:themeColor="text1"/>
        </w:rPr>
      </w:pPr>
      <w:r>
        <w:rPr>
          <w:color w:val="000000" w:themeColor="text1"/>
        </w:rPr>
        <w:lastRenderedPageBreak/>
        <w:t xml:space="preserve">Le </w:t>
      </w:r>
      <w:r w:rsidR="009524B2">
        <w:rPr>
          <w:color w:val="000000" w:themeColor="text1"/>
        </w:rPr>
        <w:t xml:space="preserve">coût </w:t>
      </w:r>
      <w:r w:rsidR="000C20CB">
        <w:rPr>
          <w:color w:val="000000" w:themeColor="text1"/>
        </w:rPr>
        <w:t xml:space="preserve">d’injection </w:t>
      </w:r>
      <w:r w:rsidR="009524B2">
        <w:rPr>
          <w:color w:val="000000" w:themeColor="text1"/>
        </w:rPr>
        <w:t>ne v</w:t>
      </w:r>
      <w:r w:rsidR="00B46761">
        <w:rPr>
          <w:color w:val="000000" w:themeColor="text1"/>
        </w:rPr>
        <w:t xml:space="preserve">arie </w:t>
      </w:r>
      <w:r w:rsidR="000C20CB">
        <w:rPr>
          <w:color w:val="000000" w:themeColor="text1"/>
        </w:rPr>
        <w:t xml:space="preserve">que </w:t>
      </w:r>
      <w:r w:rsidR="00E3098B">
        <w:rPr>
          <w:color w:val="000000" w:themeColor="text1"/>
        </w:rPr>
        <w:t>très peu</w:t>
      </w:r>
      <w:r w:rsidR="00193402">
        <w:rPr>
          <w:color w:val="000000" w:themeColor="text1"/>
        </w:rPr>
        <w:t>,</w:t>
      </w:r>
      <w:r w:rsidR="00E3098B">
        <w:rPr>
          <w:color w:val="000000" w:themeColor="text1"/>
        </w:rPr>
        <w:t xml:space="preserve"> </w:t>
      </w:r>
      <w:r w:rsidR="00B46761">
        <w:rPr>
          <w:color w:val="000000" w:themeColor="text1"/>
        </w:rPr>
        <w:t xml:space="preserve">en fonction </w:t>
      </w:r>
      <w:r w:rsidR="000C20CB">
        <w:rPr>
          <w:color w:val="000000" w:themeColor="text1"/>
        </w:rPr>
        <w:t>d</w:t>
      </w:r>
      <w:r w:rsidR="004F1ACE">
        <w:rPr>
          <w:color w:val="000000" w:themeColor="text1"/>
        </w:rPr>
        <w:t>e l’odorisation du biométhane</w:t>
      </w:r>
      <w:r w:rsidR="00555767">
        <w:rPr>
          <w:color w:val="000000" w:themeColor="text1"/>
        </w:rPr>
        <w:t xml:space="preserve"> et du</w:t>
      </w:r>
      <w:r w:rsidR="004F1ACE">
        <w:rPr>
          <w:color w:val="000000" w:themeColor="text1"/>
        </w:rPr>
        <w:t xml:space="preserve"> </w:t>
      </w:r>
      <w:r w:rsidR="00B46761">
        <w:rPr>
          <w:color w:val="000000" w:themeColor="text1"/>
        </w:rPr>
        <w:t>réseau de gaz (4 bar ou 16 bar)</w:t>
      </w:r>
      <w:r w:rsidR="0061208A">
        <w:rPr>
          <w:color w:val="000000" w:themeColor="text1"/>
        </w:rPr>
        <w:t>.</w:t>
      </w:r>
    </w:p>
    <w:p w14:paraId="6C64F84F" w14:textId="5C4C6864" w:rsidR="00D4751F" w:rsidRDefault="00D4751F" w:rsidP="009705E2">
      <w:pPr>
        <w:pStyle w:val="ListParagraph"/>
        <w:ind w:left="567"/>
        <w:jc w:val="both"/>
        <w:rPr>
          <w:color w:val="000000" w:themeColor="text1"/>
        </w:rPr>
      </w:pPr>
    </w:p>
    <w:p w14:paraId="2DB2846E" w14:textId="77777777" w:rsidR="009444EF" w:rsidRDefault="009444EF" w:rsidP="00D4751F">
      <w:pPr>
        <w:pStyle w:val="ListParagraph"/>
        <w:ind w:left="567"/>
        <w:jc w:val="both"/>
        <w:rPr>
          <w:color w:val="000000" w:themeColor="text1"/>
        </w:rPr>
      </w:pPr>
      <w:r>
        <w:rPr>
          <w:color w:val="000000" w:themeColor="text1"/>
        </w:rPr>
        <w:t xml:space="preserve">Deux termes tarifaires pourraient </w:t>
      </w:r>
      <w:r w:rsidR="00D4751F">
        <w:rPr>
          <w:color w:val="000000" w:themeColor="text1"/>
        </w:rPr>
        <w:t xml:space="preserve"> donner une variabilité </w:t>
      </w:r>
      <w:r>
        <w:rPr>
          <w:color w:val="000000" w:themeColor="text1"/>
        </w:rPr>
        <w:t xml:space="preserve">importante </w:t>
      </w:r>
      <w:r w:rsidR="00D4751F">
        <w:rPr>
          <w:color w:val="000000" w:themeColor="text1"/>
        </w:rPr>
        <w:t>aux coûts d’injections</w:t>
      </w:r>
      <w:r>
        <w:rPr>
          <w:color w:val="000000" w:themeColor="text1"/>
        </w:rPr>
        <w:t> :</w:t>
      </w:r>
    </w:p>
    <w:p w14:paraId="10E47056" w14:textId="3CB4B449" w:rsidR="00D4751F" w:rsidRDefault="00D4751F" w:rsidP="009444EF">
      <w:pPr>
        <w:pStyle w:val="ListParagraph"/>
        <w:numPr>
          <w:ilvl w:val="2"/>
          <w:numId w:val="13"/>
        </w:numPr>
        <w:jc w:val="both"/>
        <w:rPr>
          <w:color w:val="000000" w:themeColor="text1"/>
        </w:rPr>
      </w:pPr>
      <w:r>
        <w:rPr>
          <w:color w:val="000000" w:themeColor="text1"/>
        </w:rPr>
        <w:t xml:space="preserve">le terme </w:t>
      </w:r>
      <w:r w:rsidRPr="00E650E3">
        <w:rPr>
          <w:i/>
          <w:iCs/>
          <w:color w:val="000000" w:themeColor="text1"/>
        </w:rPr>
        <w:t>« analyse de la qualité du biométhane »</w:t>
      </w:r>
      <w:r>
        <w:rPr>
          <w:color w:val="000000" w:themeColor="text1"/>
        </w:rPr>
        <w:t> ; le coût dépendra du nombre d’analyses par an stipulé dans le contrat.</w:t>
      </w:r>
    </w:p>
    <w:p w14:paraId="7B752A29" w14:textId="2BBDAEA9" w:rsidR="009444EF" w:rsidRDefault="004C4C5E" w:rsidP="00D874B1">
      <w:pPr>
        <w:pStyle w:val="ListParagraph"/>
        <w:numPr>
          <w:ilvl w:val="2"/>
          <w:numId w:val="13"/>
        </w:numPr>
        <w:jc w:val="both"/>
        <w:rPr>
          <w:color w:val="000000" w:themeColor="text1"/>
        </w:rPr>
      </w:pPr>
      <w:r>
        <w:rPr>
          <w:color w:val="000000" w:themeColor="text1"/>
        </w:rPr>
        <w:t xml:space="preserve">le terme </w:t>
      </w:r>
      <w:r w:rsidR="00393267">
        <w:rPr>
          <w:color w:val="000000" w:themeColor="text1"/>
        </w:rPr>
        <w:t>« </w:t>
      </w:r>
      <w:r w:rsidRPr="00D874B1">
        <w:rPr>
          <w:i/>
          <w:iCs/>
          <w:color w:val="000000" w:themeColor="text1"/>
        </w:rPr>
        <w:t>tarifaire d’injection</w:t>
      </w:r>
      <w:r w:rsidR="00393267">
        <w:rPr>
          <w:i/>
          <w:iCs/>
          <w:color w:val="000000" w:themeColor="text1"/>
        </w:rPr>
        <w:t> »</w:t>
      </w:r>
      <w:r>
        <w:rPr>
          <w:color w:val="000000" w:themeColor="text1"/>
        </w:rPr>
        <w:t xml:space="preserve"> le coût dépendra du volume injecté</w:t>
      </w:r>
    </w:p>
    <w:p w14:paraId="7A4DACA0" w14:textId="77777777" w:rsidR="00D4751F" w:rsidRDefault="00D4751F" w:rsidP="009705E2">
      <w:pPr>
        <w:pStyle w:val="ListParagraph"/>
        <w:ind w:left="567"/>
        <w:jc w:val="both"/>
        <w:rPr>
          <w:color w:val="000000" w:themeColor="text1"/>
        </w:rPr>
      </w:pPr>
    </w:p>
    <w:p w14:paraId="7987C128" w14:textId="77777777" w:rsidR="009705E2" w:rsidRDefault="009705E2" w:rsidP="009705E2">
      <w:pPr>
        <w:pStyle w:val="ListParagraph"/>
        <w:ind w:left="567"/>
        <w:jc w:val="both"/>
        <w:rPr>
          <w:color w:val="000000" w:themeColor="text1"/>
        </w:rPr>
      </w:pPr>
    </w:p>
    <w:p w14:paraId="2788499D" w14:textId="3B7BF21B" w:rsidR="0061208A" w:rsidRDefault="001057E8" w:rsidP="009705E2">
      <w:pPr>
        <w:pStyle w:val="ListParagraph"/>
        <w:ind w:left="567"/>
        <w:jc w:val="both"/>
        <w:rPr>
          <w:color w:val="000000" w:themeColor="text1"/>
        </w:rPr>
      </w:pPr>
      <w:r w:rsidRPr="009705E2">
        <w:rPr>
          <w:color w:val="000000" w:themeColor="text1"/>
        </w:rPr>
        <w:t xml:space="preserve">Comme nous l’avons précisé </w:t>
      </w:r>
      <w:r w:rsidR="00BB01AF" w:rsidRPr="009705E2">
        <w:rPr>
          <w:color w:val="000000" w:themeColor="text1"/>
        </w:rPr>
        <w:t>ci-avant dans le document</w:t>
      </w:r>
      <w:r w:rsidR="009705E2">
        <w:rPr>
          <w:color w:val="000000" w:themeColor="text1"/>
        </w:rPr>
        <w:t>,</w:t>
      </w:r>
      <w:r w:rsidR="0035348F" w:rsidRPr="009705E2">
        <w:rPr>
          <w:color w:val="000000" w:themeColor="text1"/>
        </w:rPr>
        <w:t xml:space="preserve"> le régulateur</w:t>
      </w:r>
      <w:r w:rsidR="009705E2">
        <w:rPr>
          <w:color w:val="000000" w:themeColor="text1"/>
        </w:rPr>
        <w:t>,</w:t>
      </w:r>
      <w:r w:rsidR="0035348F" w:rsidRPr="009705E2">
        <w:rPr>
          <w:color w:val="000000" w:themeColor="text1"/>
        </w:rPr>
        <w:t xml:space="preserve"> </w:t>
      </w:r>
      <w:r w:rsidR="00575030" w:rsidRPr="009705E2">
        <w:rPr>
          <w:color w:val="000000" w:themeColor="text1"/>
        </w:rPr>
        <w:t xml:space="preserve">la </w:t>
      </w:r>
      <w:r w:rsidR="0035348F" w:rsidRPr="009705E2">
        <w:rPr>
          <w:color w:val="000000" w:themeColor="text1"/>
        </w:rPr>
        <w:t xml:space="preserve">CRE </w:t>
      </w:r>
      <w:r w:rsidR="00575030" w:rsidRPr="009705E2">
        <w:rPr>
          <w:color w:val="000000" w:themeColor="text1"/>
        </w:rPr>
        <w:t xml:space="preserve">a décidé que </w:t>
      </w:r>
      <w:r w:rsidR="00575030" w:rsidRPr="009705E2">
        <w:rPr>
          <w:i/>
          <w:iCs/>
          <w:color w:val="000000" w:themeColor="text1"/>
        </w:rPr>
        <w:t xml:space="preserve">« les sites de production qui injectent </w:t>
      </w:r>
      <w:r w:rsidR="00575030" w:rsidRPr="009705E2">
        <w:rPr>
          <w:i/>
          <w:iCs/>
          <w:color w:val="000000" w:themeColor="text1"/>
          <w:u w:val="single"/>
        </w:rPr>
        <w:t>actuellement</w:t>
      </w:r>
      <w:r w:rsidR="00575030" w:rsidRPr="009705E2">
        <w:rPr>
          <w:i/>
          <w:iCs/>
          <w:color w:val="000000" w:themeColor="text1"/>
        </w:rPr>
        <w:t xml:space="preserve"> se verront attribuer le niveau 1 »</w:t>
      </w:r>
      <w:r w:rsidR="008122EA" w:rsidRPr="009705E2">
        <w:rPr>
          <w:color w:val="000000" w:themeColor="text1"/>
        </w:rPr>
        <w:t xml:space="preserve"> et donc le tarif </w:t>
      </w:r>
      <w:r w:rsidR="002A227D" w:rsidRPr="009705E2">
        <w:rPr>
          <w:color w:val="000000" w:themeColor="text1"/>
        </w:rPr>
        <w:t xml:space="preserve">est à </w:t>
      </w:r>
      <w:r w:rsidR="00703869" w:rsidRPr="009705E2">
        <w:rPr>
          <w:color w:val="000000" w:themeColor="text1"/>
        </w:rPr>
        <w:t>zéro</w:t>
      </w:r>
      <w:r w:rsidR="008122EA" w:rsidRPr="009705E2">
        <w:rPr>
          <w:color w:val="000000" w:themeColor="text1"/>
        </w:rPr>
        <w:t xml:space="preserve">. </w:t>
      </w:r>
    </w:p>
    <w:p w14:paraId="51F4C065" w14:textId="77777777" w:rsidR="00574437" w:rsidRPr="009705E2" w:rsidRDefault="00574437" w:rsidP="009705E2">
      <w:pPr>
        <w:pStyle w:val="ListParagraph"/>
        <w:ind w:left="567"/>
        <w:jc w:val="both"/>
        <w:rPr>
          <w:color w:val="000000" w:themeColor="text1"/>
        </w:rPr>
      </w:pPr>
    </w:p>
    <w:p w14:paraId="37F9521D" w14:textId="08C0AFF3" w:rsidR="00C62B3C" w:rsidRDefault="00C62B3C" w:rsidP="00574437">
      <w:pPr>
        <w:pStyle w:val="ListParagraph"/>
        <w:ind w:left="567"/>
        <w:jc w:val="both"/>
        <w:rPr>
          <w:color w:val="000000" w:themeColor="text1"/>
        </w:rPr>
      </w:pPr>
      <w:r>
        <w:rPr>
          <w:color w:val="000000" w:themeColor="text1"/>
        </w:rPr>
        <w:t>Pour les futures installation</w:t>
      </w:r>
      <w:r w:rsidR="00530676">
        <w:rPr>
          <w:color w:val="000000" w:themeColor="text1"/>
        </w:rPr>
        <w:t>s</w:t>
      </w:r>
      <w:r>
        <w:rPr>
          <w:color w:val="000000" w:themeColor="text1"/>
        </w:rPr>
        <w:t xml:space="preserve">, le terme </w:t>
      </w:r>
      <w:r w:rsidR="00530676">
        <w:rPr>
          <w:color w:val="000000" w:themeColor="text1"/>
        </w:rPr>
        <w:t>tarifaire</w:t>
      </w:r>
      <w:r>
        <w:rPr>
          <w:color w:val="000000" w:themeColor="text1"/>
        </w:rPr>
        <w:t xml:space="preserve"> d’</w:t>
      </w:r>
      <w:r w:rsidR="00530676">
        <w:rPr>
          <w:color w:val="000000" w:themeColor="text1"/>
        </w:rPr>
        <w:t>injection</w:t>
      </w:r>
      <w:r>
        <w:rPr>
          <w:color w:val="000000" w:themeColor="text1"/>
        </w:rPr>
        <w:t xml:space="preserve"> doit être un incitant </w:t>
      </w:r>
      <w:r w:rsidR="00530676">
        <w:rPr>
          <w:color w:val="000000" w:themeColor="text1"/>
        </w:rPr>
        <w:t>pour « </w:t>
      </w:r>
      <w:r w:rsidR="00530676" w:rsidRPr="00486B79">
        <w:rPr>
          <w:color w:val="000000" w:themeColor="text1"/>
        </w:rPr>
        <w:t>les encourager à choisir les zones qui génèrent le moins de coûts d’exploitation liés à l’adaptation du réseau pour accueillir le biométhane</w:t>
      </w:r>
      <w:r w:rsidR="00530676">
        <w:rPr>
          <w:color w:val="000000" w:themeColor="text1"/>
        </w:rPr>
        <w:t xml:space="preserve"> » et donc </w:t>
      </w:r>
      <w:r w:rsidR="0068366B">
        <w:rPr>
          <w:color w:val="000000" w:themeColor="text1"/>
        </w:rPr>
        <w:t xml:space="preserve">moins de coûts d’injection </w:t>
      </w:r>
      <w:r w:rsidR="00DE5318">
        <w:rPr>
          <w:color w:val="000000" w:themeColor="text1"/>
        </w:rPr>
        <w:t>à</w:t>
      </w:r>
      <w:r w:rsidR="0068366B">
        <w:rPr>
          <w:color w:val="000000" w:themeColor="text1"/>
        </w:rPr>
        <w:t xml:space="preserve"> payer par le Producteur.</w:t>
      </w:r>
    </w:p>
    <w:p w14:paraId="678194DC" w14:textId="77777777" w:rsidR="00574437" w:rsidRDefault="00574437" w:rsidP="00574437">
      <w:pPr>
        <w:pStyle w:val="ListParagraph"/>
        <w:ind w:left="567"/>
        <w:jc w:val="both"/>
        <w:rPr>
          <w:color w:val="000000" w:themeColor="text1"/>
        </w:rPr>
      </w:pPr>
    </w:p>
    <w:p w14:paraId="48FDC591" w14:textId="29363998" w:rsidR="0068366B" w:rsidRDefault="0068366B" w:rsidP="00574437">
      <w:pPr>
        <w:pStyle w:val="ListParagraph"/>
        <w:ind w:left="567"/>
        <w:jc w:val="both"/>
        <w:rPr>
          <w:color w:val="000000" w:themeColor="text1"/>
        </w:rPr>
      </w:pPr>
      <w:r>
        <w:rPr>
          <w:color w:val="000000" w:themeColor="text1"/>
        </w:rPr>
        <w:t xml:space="preserve">Pour les </w:t>
      </w:r>
      <w:r w:rsidR="00B60F86">
        <w:rPr>
          <w:color w:val="000000" w:themeColor="text1"/>
        </w:rPr>
        <w:t xml:space="preserve">installations en fonctionnement à l’heure actuelle (terme </w:t>
      </w:r>
      <w:r w:rsidR="00544DEB">
        <w:rPr>
          <w:color w:val="000000" w:themeColor="text1"/>
        </w:rPr>
        <w:t>injection égal</w:t>
      </w:r>
      <w:r w:rsidR="00B60F86">
        <w:rPr>
          <w:color w:val="000000" w:themeColor="text1"/>
        </w:rPr>
        <w:t xml:space="preserve"> zéro) on peut </w:t>
      </w:r>
      <w:r w:rsidR="00544DEB">
        <w:rPr>
          <w:color w:val="000000" w:themeColor="text1"/>
        </w:rPr>
        <w:t xml:space="preserve">remarquer des coûts d’injection </w:t>
      </w:r>
      <w:r w:rsidR="00B131F8">
        <w:rPr>
          <w:color w:val="000000" w:themeColor="text1"/>
        </w:rPr>
        <w:t>(location du poste et activité de comptage)</w:t>
      </w:r>
      <w:r w:rsidR="002E6428">
        <w:rPr>
          <w:color w:val="000000" w:themeColor="text1"/>
        </w:rPr>
        <w:t xml:space="preserve"> </w:t>
      </w:r>
      <w:r w:rsidR="00CD3066">
        <w:rPr>
          <w:color w:val="000000" w:themeColor="text1"/>
        </w:rPr>
        <w:t>dans</w:t>
      </w:r>
      <w:r w:rsidR="00926F14">
        <w:rPr>
          <w:color w:val="000000" w:themeColor="text1"/>
        </w:rPr>
        <w:t xml:space="preserve"> une </w:t>
      </w:r>
      <w:r w:rsidR="00756918">
        <w:rPr>
          <w:color w:val="000000" w:themeColor="text1"/>
        </w:rPr>
        <w:t xml:space="preserve">fourchette </w:t>
      </w:r>
      <w:r w:rsidR="00FD572F">
        <w:rPr>
          <w:color w:val="000000" w:themeColor="text1"/>
        </w:rPr>
        <w:t xml:space="preserve">de </w:t>
      </w:r>
      <w:r w:rsidR="00756918">
        <w:rPr>
          <w:color w:val="000000" w:themeColor="text1"/>
        </w:rPr>
        <w:t>5</w:t>
      </w:r>
      <w:r w:rsidR="00F17D9F">
        <w:rPr>
          <w:color w:val="000000" w:themeColor="text1"/>
        </w:rPr>
        <w:t>4</w:t>
      </w:r>
      <w:r w:rsidR="00756918">
        <w:rPr>
          <w:color w:val="000000" w:themeColor="text1"/>
        </w:rPr>
        <w:t>.000</w:t>
      </w:r>
      <w:r w:rsidR="00FD572F">
        <w:rPr>
          <w:color w:val="000000" w:themeColor="text1"/>
        </w:rPr>
        <w:t xml:space="preserve"> </w:t>
      </w:r>
      <w:r w:rsidR="00D01950">
        <w:rPr>
          <w:color w:val="000000" w:themeColor="text1"/>
        </w:rPr>
        <w:t xml:space="preserve">à </w:t>
      </w:r>
      <w:r w:rsidR="003C2242">
        <w:rPr>
          <w:color w:val="000000" w:themeColor="text1"/>
        </w:rPr>
        <w:t>69</w:t>
      </w:r>
      <w:r w:rsidR="00756918">
        <w:rPr>
          <w:color w:val="000000" w:themeColor="text1"/>
        </w:rPr>
        <w:t>.000 euro par an</w:t>
      </w:r>
      <w:r w:rsidR="005F510E">
        <w:rPr>
          <w:color w:val="000000" w:themeColor="text1"/>
        </w:rPr>
        <w:t>, recouvrant des composantes très différentes d’un pays à l’autre</w:t>
      </w:r>
      <w:r w:rsidR="00756918">
        <w:rPr>
          <w:color w:val="000000" w:themeColor="text1"/>
        </w:rPr>
        <w:t>.</w:t>
      </w:r>
      <w:r w:rsidR="005F510E">
        <w:rPr>
          <w:color w:val="000000" w:themeColor="text1"/>
        </w:rPr>
        <w:t xml:space="preserve"> Néanmoins un coût de 100.000</w:t>
      </w:r>
      <w:r w:rsidR="00A72615">
        <w:rPr>
          <w:color w:val="000000" w:themeColor="text1"/>
        </w:rPr>
        <w:t xml:space="preserve"> euro par an apparaît comme largement hors de cette fourchette. </w:t>
      </w:r>
    </w:p>
    <w:p w14:paraId="19BCB348" w14:textId="77368D52" w:rsidR="006D28EE" w:rsidRDefault="006D28EE" w:rsidP="00224D47">
      <w:pPr>
        <w:pStyle w:val="ListParagraph"/>
        <w:ind w:left="567" w:firstLine="153"/>
        <w:jc w:val="both"/>
        <w:rPr>
          <w:color w:val="000000" w:themeColor="text1"/>
        </w:rPr>
      </w:pPr>
    </w:p>
    <w:p w14:paraId="02D87D87" w14:textId="46544589" w:rsidR="006D28EE" w:rsidRDefault="006D28EE" w:rsidP="00224D47">
      <w:pPr>
        <w:pStyle w:val="ListParagraph"/>
        <w:ind w:left="567" w:firstLine="153"/>
        <w:jc w:val="both"/>
        <w:rPr>
          <w:color w:val="000000" w:themeColor="text1"/>
        </w:rPr>
      </w:pPr>
    </w:p>
    <w:p w14:paraId="7E2B2432" w14:textId="1EB61320" w:rsidR="005F1CCD" w:rsidRPr="00665EB3" w:rsidRDefault="00754725" w:rsidP="00665EB3">
      <w:pPr>
        <w:pStyle w:val="ListParagraph"/>
        <w:numPr>
          <w:ilvl w:val="0"/>
          <w:numId w:val="24"/>
        </w:numPr>
        <w:rPr>
          <w:sz w:val="32"/>
          <w:szCs w:val="32"/>
          <w:u w:val="single"/>
        </w:rPr>
      </w:pPr>
      <w:r w:rsidRPr="00665EB3">
        <w:rPr>
          <w:sz w:val="32"/>
          <w:szCs w:val="32"/>
          <w:u w:val="single"/>
        </w:rPr>
        <w:t>Perspective :  coût</w:t>
      </w:r>
      <w:r w:rsidR="004B73C1" w:rsidRPr="00665EB3">
        <w:rPr>
          <w:sz w:val="32"/>
          <w:szCs w:val="32"/>
          <w:u w:val="single"/>
        </w:rPr>
        <w:t xml:space="preserve"> d’injection</w:t>
      </w:r>
      <w:r w:rsidR="008C3772" w:rsidRPr="00665EB3">
        <w:rPr>
          <w:sz w:val="32"/>
          <w:szCs w:val="32"/>
          <w:u w:val="single"/>
        </w:rPr>
        <w:t xml:space="preserve"> plafond</w:t>
      </w:r>
      <w:r w:rsidRPr="00665EB3">
        <w:rPr>
          <w:sz w:val="32"/>
          <w:szCs w:val="32"/>
          <w:u w:val="single"/>
        </w:rPr>
        <w:t xml:space="preserve"> , arguments</w:t>
      </w:r>
    </w:p>
    <w:p w14:paraId="637FAADF" w14:textId="5D3E9800" w:rsidR="009C5AF3" w:rsidRPr="00F34EE0" w:rsidRDefault="009C5AF3" w:rsidP="00665EB3">
      <w:pPr>
        <w:ind w:left="360"/>
        <w:jc w:val="both"/>
      </w:pPr>
      <w:r w:rsidRPr="00F34EE0">
        <w:t xml:space="preserve">Dans le cas où le GRD </w:t>
      </w:r>
      <w:r w:rsidR="00AF2F0C">
        <w:t>est l</w:t>
      </w:r>
      <w:r w:rsidR="00574992">
        <w:t>e</w:t>
      </w:r>
      <w:r w:rsidR="00AF2F0C">
        <w:t xml:space="preserve"> propriétaire de</w:t>
      </w:r>
      <w:r w:rsidRPr="00F34EE0">
        <w:t xml:space="preserve"> la cabine, le tarif </w:t>
      </w:r>
      <w:r w:rsidR="00C579CD">
        <w:t>appliqu</w:t>
      </w:r>
      <w:r w:rsidR="006606BB">
        <w:t>é</w:t>
      </w:r>
      <w:r w:rsidRPr="00F34EE0">
        <w:t xml:space="preserve"> par les GRD wallons</w:t>
      </w:r>
      <w:r w:rsidR="006606BB">
        <w:t xml:space="preserve"> </w:t>
      </w:r>
      <w:r w:rsidR="009F0B29">
        <w:t xml:space="preserve">est </w:t>
      </w:r>
      <w:r w:rsidRPr="00F34EE0">
        <w:t xml:space="preserve">de 1€/MWh. Il couvre les prestations suivantes :   </w:t>
      </w:r>
    </w:p>
    <w:p w14:paraId="33CB1DDB" w14:textId="77777777" w:rsidR="009C5AF3" w:rsidRPr="00F34EE0" w:rsidRDefault="009C5AF3" w:rsidP="00FC71CC">
      <w:pPr>
        <w:pStyle w:val="ListParagraph"/>
        <w:numPr>
          <w:ilvl w:val="0"/>
          <w:numId w:val="16"/>
        </w:numPr>
        <w:jc w:val="both"/>
      </w:pPr>
      <w:r w:rsidRPr="00F34EE0">
        <w:t xml:space="preserve">la maintenance de la cabine d’injection </w:t>
      </w:r>
    </w:p>
    <w:p w14:paraId="3F0E772B" w14:textId="52E00CDD" w:rsidR="005E6513" w:rsidRDefault="009C5AF3" w:rsidP="005E6513">
      <w:pPr>
        <w:pStyle w:val="ListParagraph"/>
        <w:numPr>
          <w:ilvl w:val="0"/>
          <w:numId w:val="16"/>
        </w:numPr>
        <w:jc w:val="both"/>
      </w:pPr>
      <w:r w:rsidRPr="00F34EE0">
        <w:t xml:space="preserve">le contrôle </w:t>
      </w:r>
      <w:r w:rsidR="001D1643">
        <w:t xml:space="preserve">quatre fois par an </w:t>
      </w:r>
      <w:r w:rsidRPr="00F34EE0">
        <w:t xml:space="preserve">de </w:t>
      </w:r>
      <w:r w:rsidR="0002324C">
        <w:t xml:space="preserve">la </w:t>
      </w:r>
      <w:r w:rsidRPr="00F34EE0">
        <w:t xml:space="preserve">qualité du biométhane produit par le candidat producteur </w:t>
      </w:r>
    </w:p>
    <w:p w14:paraId="12AA10B1" w14:textId="6A123E3B" w:rsidR="00581BB8" w:rsidRDefault="00581BB8" w:rsidP="00581BB8">
      <w:pPr>
        <w:ind w:left="360"/>
        <w:jc w:val="both"/>
      </w:pPr>
      <w:r>
        <w:t>Lors de l’établissement de ce tarif (fin 2018), le « 1€/MWh » a été déterminé sur base d’une installation d’une injection de l’ordre de de 50 GWh.</w:t>
      </w:r>
    </w:p>
    <w:p w14:paraId="54BF4685" w14:textId="63E3159B" w:rsidR="00CF3D57" w:rsidRDefault="00CF3D57" w:rsidP="005E6513">
      <w:pPr>
        <w:ind w:left="360"/>
        <w:jc w:val="both"/>
      </w:pPr>
      <w:r>
        <w:t>L’article 88 de la méthodologie tarifaire</w:t>
      </w:r>
      <w:r w:rsidR="009C6A3D">
        <w:rPr>
          <w:rStyle w:val="FootnoteReference"/>
        </w:rPr>
        <w:footnoteReference w:id="1"/>
      </w:r>
      <w:r>
        <w:t xml:space="preserve"> prévoit que le tarif pour l’utilisation du réseau de distribution soit proportionnel à la quantité de gaz SER injectée sur le réseau de distribution et est exprimé en EUR/kWh.  Or, les coûts opérationnels sont constants</w:t>
      </w:r>
      <w:r w:rsidR="004D74F1">
        <w:t>,</w:t>
      </w:r>
      <w:r>
        <w:t xml:space="preserve"> quelle que soit la quantité de biométhane injectée.</w:t>
      </w:r>
    </w:p>
    <w:p w14:paraId="2685E8E6" w14:textId="77777777" w:rsidR="00E85C91" w:rsidRDefault="00E85C91" w:rsidP="00E85C91">
      <w:pPr>
        <w:spacing w:after="0" w:line="240" w:lineRule="auto"/>
        <w:ind w:left="426"/>
      </w:pPr>
      <w:r>
        <w:t>Ce tarif incite indirectement les producteurs de grande capacité à prendre en charge la cabine d’injection et donc les i</w:t>
      </w:r>
      <w:r w:rsidRPr="000E44DF">
        <w:t xml:space="preserve">nstallations de contrôle de qualité, de détente, d’odorisation, </w:t>
      </w:r>
      <w:r>
        <w:t xml:space="preserve">et </w:t>
      </w:r>
      <w:r w:rsidRPr="000E44DF">
        <w:t xml:space="preserve">de comptage </w:t>
      </w:r>
      <w:r>
        <w:t xml:space="preserve">du gaz. </w:t>
      </w:r>
    </w:p>
    <w:p w14:paraId="4E9DB999" w14:textId="77777777" w:rsidR="00D779C3" w:rsidRDefault="00D779C3" w:rsidP="00E85C91">
      <w:pPr>
        <w:spacing w:after="0" w:line="240" w:lineRule="auto"/>
        <w:ind w:left="426"/>
      </w:pPr>
    </w:p>
    <w:p w14:paraId="7A449977" w14:textId="0F4B1628" w:rsidR="00E85C91" w:rsidRDefault="00E85C91" w:rsidP="00E85C91">
      <w:pPr>
        <w:spacing w:after="0" w:line="240" w:lineRule="auto"/>
        <w:ind w:left="426"/>
      </w:pPr>
      <w:r>
        <w:t>Un critère « économique » lié aux tarifs les incite donc à faire un choix (celui d’exploiter la cabine) qu’ils ne souhaitent pas et qui n’est pas optimal au niveau opérationnel</w:t>
      </w:r>
      <w:r w:rsidR="00B070C2">
        <w:t>,</w:t>
      </w:r>
      <w:r>
        <w:t xml:space="preserve"> et technique. </w:t>
      </w:r>
    </w:p>
    <w:p w14:paraId="320FE30B" w14:textId="77777777" w:rsidR="00E85C91" w:rsidRDefault="00E85C91" w:rsidP="003B2F07">
      <w:pPr>
        <w:pStyle w:val="ListParagraph"/>
        <w:ind w:left="426"/>
        <w:jc w:val="both"/>
        <w:rPr>
          <w:color w:val="000000" w:themeColor="text1"/>
        </w:rPr>
      </w:pPr>
    </w:p>
    <w:p w14:paraId="08636A6C" w14:textId="50248521" w:rsidR="00D66786" w:rsidRDefault="00E85C91" w:rsidP="003B2F07">
      <w:pPr>
        <w:pStyle w:val="ListParagraph"/>
        <w:ind w:left="426"/>
        <w:jc w:val="both"/>
        <w:rPr>
          <w:color w:val="000000" w:themeColor="text1"/>
          <w:u w:val="single"/>
        </w:rPr>
      </w:pPr>
      <w:r>
        <w:rPr>
          <w:color w:val="000000" w:themeColor="text1"/>
        </w:rPr>
        <w:t>Sur base de la comparaison avec la France, la Flandre et les Pays-Bas, p</w:t>
      </w:r>
      <w:r w:rsidR="00630E5C">
        <w:rPr>
          <w:color w:val="000000" w:themeColor="text1"/>
        </w:rPr>
        <w:t>our des grosses installations avec des volumes injecté</w:t>
      </w:r>
      <w:r w:rsidR="00BE6067">
        <w:rPr>
          <w:color w:val="000000" w:themeColor="text1"/>
        </w:rPr>
        <w:t>s</w:t>
      </w:r>
      <w:r w:rsidR="00630E5C">
        <w:rPr>
          <w:color w:val="000000" w:themeColor="text1"/>
        </w:rPr>
        <w:t xml:space="preserve"> d’environ 100 </w:t>
      </w:r>
      <w:r w:rsidR="00BE6067">
        <w:rPr>
          <w:color w:val="000000" w:themeColor="text1"/>
        </w:rPr>
        <w:t>G</w:t>
      </w:r>
      <w:r w:rsidR="00630E5C">
        <w:rPr>
          <w:color w:val="000000" w:themeColor="text1"/>
        </w:rPr>
        <w:t>Wh/an, le coût</w:t>
      </w:r>
      <w:r w:rsidR="00BE6067">
        <w:rPr>
          <w:color w:val="000000" w:themeColor="text1"/>
        </w:rPr>
        <w:t xml:space="preserve"> </w:t>
      </w:r>
      <w:r w:rsidR="00630E5C">
        <w:rPr>
          <w:color w:val="000000" w:themeColor="text1"/>
        </w:rPr>
        <w:t xml:space="preserve">d’injection </w:t>
      </w:r>
      <w:r w:rsidR="00936653">
        <w:rPr>
          <w:color w:val="000000" w:themeColor="text1"/>
        </w:rPr>
        <w:t xml:space="preserve">en Wallonie </w:t>
      </w:r>
      <w:r w:rsidR="00936653" w:rsidRPr="00D16B94">
        <w:rPr>
          <w:color w:val="000000" w:themeColor="text1"/>
          <w:u w:val="single"/>
        </w:rPr>
        <w:t>est le plus élevé</w:t>
      </w:r>
      <w:r w:rsidR="006F26FE">
        <w:rPr>
          <w:color w:val="000000" w:themeColor="text1"/>
          <w:u w:val="single"/>
        </w:rPr>
        <w:t>,</w:t>
      </w:r>
      <w:r w:rsidR="00936653" w:rsidRPr="00D16B94">
        <w:rPr>
          <w:color w:val="000000" w:themeColor="text1"/>
          <w:u w:val="single"/>
        </w:rPr>
        <w:t xml:space="preserve"> </w:t>
      </w:r>
      <w:r w:rsidR="0026716C" w:rsidRPr="00D16B94">
        <w:rPr>
          <w:color w:val="000000" w:themeColor="text1"/>
          <w:u w:val="single"/>
        </w:rPr>
        <w:t xml:space="preserve">soit 100.000 </w:t>
      </w:r>
      <w:r w:rsidR="00D16B94" w:rsidRPr="00F34EE0">
        <w:lastRenderedPageBreak/>
        <w:t>€</w:t>
      </w:r>
      <w:r w:rsidR="0026716C" w:rsidRPr="00D16B94">
        <w:rPr>
          <w:color w:val="000000" w:themeColor="text1"/>
          <w:u w:val="single"/>
        </w:rPr>
        <w:t>/an</w:t>
      </w:r>
      <w:r w:rsidR="00936653" w:rsidRPr="00D16B94">
        <w:rPr>
          <w:color w:val="000000" w:themeColor="text1"/>
          <w:u w:val="single"/>
        </w:rPr>
        <w:t>, dépassant largement le</w:t>
      </w:r>
      <w:r w:rsidR="0026716C" w:rsidRPr="00D16B94">
        <w:rPr>
          <w:color w:val="000000" w:themeColor="text1"/>
          <w:u w:val="single"/>
        </w:rPr>
        <w:t>s</w:t>
      </w:r>
      <w:r w:rsidR="00936653" w:rsidRPr="00D16B94">
        <w:rPr>
          <w:color w:val="000000" w:themeColor="text1"/>
          <w:u w:val="single"/>
        </w:rPr>
        <w:t xml:space="preserve"> coûts calculé</w:t>
      </w:r>
      <w:r w:rsidR="00C20FCF">
        <w:rPr>
          <w:color w:val="000000" w:themeColor="text1"/>
          <w:u w:val="single"/>
        </w:rPr>
        <w:t>s</w:t>
      </w:r>
      <w:r w:rsidR="00936653" w:rsidRPr="00D16B94">
        <w:rPr>
          <w:color w:val="000000" w:themeColor="text1"/>
          <w:u w:val="single"/>
        </w:rPr>
        <w:t xml:space="preserve"> en France</w:t>
      </w:r>
      <w:r w:rsidR="0026716C" w:rsidRPr="00D16B94">
        <w:rPr>
          <w:color w:val="000000" w:themeColor="text1"/>
          <w:u w:val="single"/>
        </w:rPr>
        <w:t xml:space="preserve"> </w:t>
      </w:r>
      <w:r w:rsidR="00126C81" w:rsidRPr="00D16B94">
        <w:rPr>
          <w:color w:val="000000" w:themeColor="text1"/>
          <w:u w:val="single"/>
        </w:rPr>
        <w:t>(</w:t>
      </w:r>
      <w:r w:rsidR="00467032">
        <w:rPr>
          <w:color w:val="000000" w:themeColor="text1"/>
          <w:u w:val="single"/>
        </w:rPr>
        <w:t>entre</w:t>
      </w:r>
      <w:r w:rsidR="00126C81" w:rsidRPr="00D16B94">
        <w:rPr>
          <w:color w:val="000000" w:themeColor="text1"/>
          <w:u w:val="single"/>
        </w:rPr>
        <w:t xml:space="preserve"> 5</w:t>
      </w:r>
      <w:r w:rsidR="008D0FD2">
        <w:rPr>
          <w:color w:val="000000" w:themeColor="text1"/>
          <w:u w:val="single"/>
        </w:rPr>
        <w:t>5</w:t>
      </w:r>
      <w:r w:rsidR="00126C81" w:rsidRPr="00D16B94">
        <w:rPr>
          <w:color w:val="000000" w:themeColor="text1"/>
          <w:u w:val="single"/>
        </w:rPr>
        <w:t>.000</w:t>
      </w:r>
      <w:r w:rsidR="00467032">
        <w:rPr>
          <w:color w:val="000000" w:themeColor="text1"/>
          <w:u w:val="single"/>
        </w:rPr>
        <w:t>-69.000</w:t>
      </w:r>
      <w:r w:rsidR="00126C81" w:rsidRPr="00D16B94">
        <w:rPr>
          <w:color w:val="000000" w:themeColor="text1"/>
          <w:u w:val="single"/>
        </w:rPr>
        <w:t xml:space="preserve"> </w:t>
      </w:r>
      <w:r w:rsidR="00D16B94" w:rsidRPr="00F34EE0">
        <w:t>€</w:t>
      </w:r>
      <w:r w:rsidR="00126C81" w:rsidRPr="00D16B94">
        <w:rPr>
          <w:color w:val="000000" w:themeColor="text1"/>
          <w:u w:val="single"/>
        </w:rPr>
        <w:t xml:space="preserve">/an) </w:t>
      </w:r>
      <w:r w:rsidR="00F25FB3" w:rsidRPr="00D16B94">
        <w:rPr>
          <w:color w:val="000000" w:themeColor="text1"/>
          <w:u w:val="single"/>
        </w:rPr>
        <w:t xml:space="preserve">et en Flandre (environ </w:t>
      </w:r>
      <w:r w:rsidR="008D0FD2">
        <w:rPr>
          <w:color w:val="000000" w:themeColor="text1"/>
          <w:u w:val="single"/>
        </w:rPr>
        <w:t>57</w:t>
      </w:r>
      <w:r w:rsidR="00F25FB3" w:rsidRPr="00D16B94">
        <w:rPr>
          <w:color w:val="000000" w:themeColor="text1"/>
          <w:u w:val="single"/>
        </w:rPr>
        <w:t xml:space="preserve">.000 </w:t>
      </w:r>
      <w:r w:rsidR="00D16B94" w:rsidRPr="00F34EE0">
        <w:t>€</w:t>
      </w:r>
      <w:r w:rsidR="00F25FB3" w:rsidRPr="00D16B94">
        <w:rPr>
          <w:color w:val="000000" w:themeColor="text1"/>
          <w:u w:val="single"/>
        </w:rPr>
        <w:t>/an).</w:t>
      </w:r>
    </w:p>
    <w:p w14:paraId="6603A5FF" w14:textId="350424B1" w:rsidR="00443FDE" w:rsidRDefault="00443FDE" w:rsidP="00FC71CC">
      <w:pPr>
        <w:pStyle w:val="ListParagraph"/>
        <w:ind w:left="426" w:firstLine="567"/>
        <w:jc w:val="both"/>
        <w:rPr>
          <w:color w:val="000000" w:themeColor="text1"/>
          <w:u w:val="single"/>
        </w:rPr>
      </w:pPr>
    </w:p>
    <w:p w14:paraId="5339BC5F" w14:textId="132578FA" w:rsidR="00DF0E3D" w:rsidRDefault="00F06049" w:rsidP="00DF0E3D">
      <w:pPr>
        <w:pStyle w:val="ListParagraph"/>
        <w:ind w:left="426"/>
        <w:jc w:val="both"/>
        <w:rPr>
          <w:u w:val="single"/>
        </w:rPr>
      </w:pPr>
      <w:r>
        <w:rPr>
          <w:color w:val="000000" w:themeColor="text1"/>
        </w:rPr>
        <w:t>P</w:t>
      </w:r>
      <w:r w:rsidR="00110419">
        <w:rPr>
          <w:color w:val="000000" w:themeColor="text1"/>
        </w:rPr>
        <w:t xml:space="preserve">récédemment, </w:t>
      </w:r>
      <w:r w:rsidR="00CD7908">
        <w:rPr>
          <w:color w:val="000000" w:themeColor="text1"/>
        </w:rPr>
        <w:t xml:space="preserve">dans ses réactions </w:t>
      </w:r>
      <w:r w:rsidR="00C43122" w:rsidRPr="00C43122">
        <w:rPr>
          <w:color w:val="000000" w:themeColor="text1"/>
        </w:rPr>
        <w:t>reçues dans le cadre de la con</w:t>
      </w:r>
      <w:r w:rsidR="00C23DCE">
        <w:rPr>
          <w:color w:val="000000" w:themeColor="text1"/>
        </w:rPr>
        <w:t>sultation</w:t>
      </w:r>
      <w:r w:rsidR="00C43122" w:rsidRPr="00C43122">
        <w:rPr>
          <w:color w:val="000000" w:themeColor="text1"/>
        </w:rPr>
        <w:t xml:space="preserve"> relative aux tarifs d’injection électricité et gaz 2019-2023 des GRD wallons</w:t>
      </w:r>
      <w:r w:rsidR="00CD7908">
        <w:rPr>
          <w:color w:val="000000" w:themeColor="text1"/>
        </w:rPr>
        <w:t xml:space="preserve"> </w:t>
      </w:r>
      <w:r w:rsidR="00110419">
        <w:rPr>
          <w:color w:val="000000" w:themeColor="text1"/>
        </w:rPr>
        <w:t xml:space="preserve">la </w:t>
      </w:r>
      <w:r w:rsidR="00110419" w:rsidRPr="00C43122">
        <w:rPr>
          <w:color w:val="000000" w:themeColor="text1"/>
        </w:rPr>
        <w:t xml:space="preserve">FEBEG </w:t>
      </w:r>
      <w:r w:rsidR="00ED3A6F">
        <w:rPr>
          <w:color w:val="000000" w:themeColor="text1"/>
        </w:rPr>
        <w:t xml:space="preserve">a mis en évidence </w:t>
      </w:r>
      <w:r w:rsidR="00D66786">
        <w:t xml:space="preserve"> </w:t>
      </w:r>
      <w:r w:rsidR="00FC71CC">
        <w:t>que</w:t>
      </w:r>
      <w:r w:rsidR="00F02AB6">
        <w:rPr>
          <w:u w:val="single"/>
        </w:rPr>
        <w:t xml:space="preserve"> </w:t>
      </w:r>
      <w:r w:rsidR="00D66786" w:rsidRPr="003A71E3">
        <w:rPr>
          <w:u w:val="single"/>
        </w:rPr>
        <w:t>sur base du tarif proposé par les GRD de 1€/MWh et pour un projet de 100 GWh, le coût généré pour l’injecteur sur base du tarif wallo</w:t>
      </w:r>
      <w:r w:rsidR="00D66786" w:rsidRPr="00F02AB6">
        <w:rPr>
          <w:u w:val="single"/>
        </w:rPr>
        <w:t xml:space="preserve">n atteindra 100.000€ et sera supérieur à celui de la </w:t>
      </w:r>
      <w:r w:rsidR="00F02AB6" w:rsidRPr="00F02AB6">
        <w:rPr>
          <w:u w:val="single"/>
        </w:rPr>
        <w:t>France (comprenant également la location de la cabine)</w:t>
      </w:r>
      <w:r w:rsidR="00AF14AD" w:rsidRPr="003A71E3">
        <w:rPr>
          <w:u w:val="single"/>
        </w:rPr>
        <w:t>.</w:t>
      </w:r>
      <w:r w:rsidR="00D66786" w:rsidRPr="003A71E3">
        <w:rPr>
          <w:u w:val="single"/>
        </w:rPr>
        <w:t xml:space="preserve"> </w:t>
      </w:r>
    </w:p>
    <w:p w14:paraId="3472D296" w14:textId="77777777" w:rsidR="00DF0E3D" w:rsidRDefault="00DF0E3D" w:rsidP="00DF0E3D">
      <w:pPr>
        <w:pStyle w:val="ListParagraph"/>
        <w:ind w:left="426"/>
        <w:jc w:val="both"/>
        <w:rPr>
          <w:u w:val="single"/>
        </w:rPr>
      </w:pPr>
    </w:p>
    <w:p w14:paraId="7A5FA4FF" w14:textId="77777777" w:rsidR="00DF0E3D" w:rsidRDefault="006D4514" w:rsidP="00DF0E3D">
      <w:pPr>
        <w:pStyle w:val="ListParagraph"/>
        <w:ind w:left="426"/>
        <w:jc w:val="both"/>
      </w:pPr>
      <w:r>
        <w:t>Les gestionnaires de réseaux de distribution souhaitent faciliter la transition énergétique et promouvoir le verdissement du gaz naturel (et donc l’injection de biométhane).</w:t>
      </w:r>
    </w:p>
    <w:p w14:paraId="201A9858" w14:textId="77777777" w:rsidR="00DF0E3D" w:rsidRDefault="00DF0E3D" w:rsidP="00DF0E3D">
      <w:pPr>
        <w:pStyle w:val="ListParagraph"/>
        <w:ind w:left="426"/>
        <w:jc w:val="both"/>
      </w:pPr>
    </w:p>
    <w:p w14:paraId="6BD909FF" w14:textId="77777777" w:rsidR="00DF0E3D" w:rsidRDefault="006D4514" w:rsidP="00DF0E3D">
      <w:pPr>
        <w:pStyle w:val="ListParagraph"/>
        <w:ind w:left="426"/>
        <w:jc w:val="both"/>
      </w:pPr>
      <w:r>
        <w:t>Dans un souci d’optimisation et donc de réduction des coûts, les gestionnaires de réseaux de distribution souhaitent également standardiser et simplifier le modèle de cabine d’injection.</w:t>
      </w:r>
    </w:p>
    <w:p w14:paraId="36969BC1" w14:textId="77777777" w:rsidR="00DF0E3D" w:rsidRDefault="00DF0E3D" w:rsidP="00DF0E3D">
      <w:pPr>
        <w:pStyle w:val="ListParagraph"/>
        <w:ind w:left="426"/>
        <w:jc w:val="both"/>
      </w:pPr>
    </w:p>
    <w:p w14:paraId="1EEF9767" w14:textId="77777777" w:rsidR="00DF0E3D" w:rsidRDefault="006D4514" w:rsidP="00DF0E3D">
      <w:pPr>
        <w:pStyle w:val="ListParagraph"/>
        <w:ind w:left="426"/>
        <w:jc w:val="both"/>
      </w:pPr>
      <w:r>
        <w:t>Enfin, pour des raisons techniques et de bonne gestion du réseau, les gestionnaires de réseaux de distribution considèrent important d’installer et d’exploiter eux-mêmes les cabines d’injection de biométhane sur le réseau de distribution.</w:t>
      </w:r>
    </w:p>
    <w:p w14:paraId="7A3F4701" w14:textId="77777777" w:rsidR="00DF0E3D" w:rsidRDefault="00DF0E3D" w:rsidP="00DF0E3D">
      <w:pPr>
        <w:pStyle w:val="ListParagraph"/>
        <w:ind w:left="426"/>
        <w:jc w:val="both"/>
      </w:pPr>
    </w:p>
    <w:p w14:paraId="4CEE6D87" w14:textId="4871F898" w:rsidR="00DF0E3D" w:rsidRDefault="006D4514" w:rsidP="00DF0E3D">
      <w:pPr>
        <w:pStyle w:val="ListParagraph"/>
        <w:ind w:left="426"/>
        <w:jc w:val="both"/>
      </w:pPr>
      <w:r>
        <w:t>Il paraît justifié (notamment d’un point de vue sécurité) de confier au GRD la gestion des cabines d’injection de biométhane qui vont injecter sur le réseau de distribution dont il est le gestionnaire (propriété du compteur, contrôle du niveau de pression et de la qualité du gaz distribué).</w:t>
      </w:r>
    </w:p>
    <w:p w14:paraId="575ABC47" w14:textId="77777777" w:rsidR="006438DA" w:rsidRDefault="006438DA" w:rsidP="00DF0E3D">
      <w:pPr>
        <w:pStyle w:val="ListParagraph"/>
        <w:ind w:left="426"/>
        <w:jc w:val="both"/>
      </w:pPr>
    </w:p>
    <w:p w14:paraId="19E724EF" w14:textId="77777777" w:rsidR="00DF0E3D" w:rsidRDefault="006D4514" w:rsidP="00DF0E3D">
      <w:pPr>
        <w:pStyle w:val="ListParagraph"/>
        <w:ind w:left="426"/>
        <w:jc w:val="both"/>
      </w:pPr>
      <w:r>
        <w:t>En effet, en pratique la cabine d’injection va notamment déterminer la pression d’exploitation du réseau de distribution ainsi que la bonne odorisation du gaz naturel qui y est injecté</w:t>
      </w:r>
      <w:r w:rsidR="00DF0E3D">
        <w:t xml:space="preserve">. </w:t>
      </w:r>
    </w:p>
    <w:p w14:paraId="0B47E6A5" w14:textId="77777777" w:rsidR="00DF0E3D" w:rsidRDefault="00DF0E3D" w:rsidP="00DF0E3D">
      <w:pPr>
        <w:pStyle w:val="ListParagraph"/>
        <w:ind w:left="426"/>
        <w:jc w:val="both"/>
      </w:pPr>
    </w:p>
    <w:p w14:paraId="3305BA47" w14:textId="77777777" w:rsidR="00DF0E3D" w:rsidRDefault="006D4514" w:rsidP="00DF0E3D">
      <w:pPr>
        <w:pStyle w:val="ListParagraph"/>
        <w:ind w:left="426"/>
        <w:jc w:val="both"/>
      </w:pPr>
      <w:r>
        <w:t xml:space="preserve">Deux responsabilités qui sont confiées au GRD au travers de l’arrêté royal du 28 juin 1971 </w:t>
      </w:r>
      <w:r w:rsidRPr="009673A2">
        <w:t>déterminant les mesures de sécurité à prendre lors de l'établissement et dans l'exploitation des installations de distribution de gaz par canalisations</w:t>
      </w:r>
      <w:r>
        <w:t>.</w:t>
      </w:r>
    </w:p>
    <w:p w14:paraId="7CB9864A" w14:textId="77777777" w:rsidR="00DF0E3D" w:rsidRDefault="00DF0E3D" w:rsidP="00DF0E3D">
      <w:pPr>
        <w:pStyle w:val="ListParagraph"/>
        <w:ind w:left="426"/>
        <w:jc w:val="both"/>
      </w:pPr>
    </w:p>
    <w:p w14:paraId="7F1D08C2" w14:textId="5B4F26F1" w:rsidR="006D4514" w:rsidRPr="00610D0C" w:rsidRDefault="006D4514" w:rsidP="00610D0C">
      <w:pPr>
        <w:pStyle w:val="ListParagraph"/>
        <w:ind w:left="426"/>
        <w:jc w:val="both"/>
        <w:rPr>
          <w:u w:val="single"/>
        </w:rPr>
      </w:pPr>
      <w:r>
        <w:t xml:space="preserve">Les </w:t>
      </w:r>
      <w:proofErr w:type="spellStart"/>
      <w:r>
        <w:t>GRDs</w:t>
      </w:r>
      <w:proofErr w:type="spellEnd"/>
      <w:r>
        <w:t xml:space="preserve"> installent et exploitent aujourd’hui l’ensemble des cabines de détente et de comptage raccordées au réseau de distribution et ont développé un certain nombre de compétences en la matière.</w:t>
      </w:r>
      <w:r w:rsidR="00610D0C">
        <w:br/>
      </w:r>
    </w:p>
    <w:p w14:paraId="391B4BEB" w14:textId="75E0CC27" w:rsidR="00F83ACD" w:rsidRDefault="00274BB0" w:rsidP="00DD20D2">
      <w:pPr>
        <w:pStyle w:val="ListParagraph"/>
        <w:ind w:left="426"/>
        <w:jc w:val="both"/>
        <w:rPr>
          <w:u w:val="single"/>
        </w:rPr>
      </w:pPr>
      <w:r>
        <w:t>Pour ces différentes raison</w:t>
      </w:r>
      <w:r w:rsidR="00610D0C">
        <w:t>s</w:t>
      </w:r>
      <w:r>
        <w:t>, les GRD wallon</w:t>
      </w:r>
      <w:r w:rsidR="00610D0C">
        <w:t>s</w:t>
      </w:r>
      <w:r>
        <w:t xml:space="preserve"> souhaitent plafonner l</w:t>
      </w:r>
      <w:r w:rsidR="00FA1447">
        <w:t>a facture de l’injection gaz biométhane en 2022 et 2023</w:t>
      </w:r>
      <w:r>
        <w:t xml:space="preserve"> à un montant</w:t>
      </w:r>
      <w:r w:rsidR="00A26EB7">
        <w:t xml:space="preserve"> annuel</w:t>
      </w:r>
      <w:r>
        <w:t xml:space="preserve"> de 50.000 EUR.  </w:t>
      </w:r>
      <w:r w:rsidR="00431F28">
        <w:t>Un plafond des coûts d’injection</w:t>
      </w:r>
      <w:r w:rsidR="005B5EFF">
        <w:t xml:space="preserve"> des </w:t>
      </w:r>
      <w:proofErr w:type="spellStart"/>
      <w:r w:rsidR="005B5EFF">
        <w:t>GRDs</w:t>
      </w:r>
      <w:proofErr w:type="spellEnd"/>
      <w:r w:rsidR="005B5EFF">
        <w:t xml:space="preserve"> Wallons</w:t>
      </w:r>
      <w:r w:rsidR="00431F28">
        <w:t xml:space="preserve"> dans la moyenne des co</w:t>
      </w:r>
      <w:r w:rsidR="003A1367">
        <w:t>û</w:t>
      </w:r>
      <w:r w:rsidR="00431F28">
        <w:t>ts mis</w:t>
      </w:r>
      <w:r w:rsidR="00D1474A">
        <w:t xml:space="preserve"> en évidence par ce</w:t>
      </w:r>
      <w:r w:rsidR="00D1474A" w:rsidRPr="00B577BC">
        <w:t>t</w:t>
      </w:r>
      <w:r w:rsidR="00D1474A">
        <w:t xml:space="preserve"> intervalle soit d’environ 50.000</w:t>
      </w:r>
      <w:r w:rsidR="00C3269E">
        <w:t xml:space="preserve"> </w:t>
      </w:r>
      <w:r w:rsidR="000C1C2D">
        <w:rPr>
          <w:rFonts w:cstheme="minorHAnsi"/>
        </w:rPr>
        <w:t>€</w:t>
      </w:r>
      <w:r w:rsidR="00FB4F80">
        <w:rPr>
          <w:rFonts w:cstheme="minorHAnsi"/>
        </w:rPr>
        <w:t xml:space="preserve"> par </w:t>
      </w:r>
      <w:r w:rsidR="00D1474A">
        <w:t xml:space="preserve">an </w:t>
      </w:r>
      <w:r w:rsidR="00FA0F64">
        <w:t>va rapprocher et aligner la Wallonie</w:t>
      </w:r>
      <w:r w:rsidR="007100DB">
        <w:t xml:space="preserve"> </w:t>
      </w:r>
      <w:r w:rsidR="00B577BC">
        <w:t>sur</w:t>
      </w:r>
      <w:r w:rsidR="00FB4F80">
        <w:t xml:space="preserve"> la fourchette de coûts </w:t>
      </w:r>
      <w:r w:rsidR="00B577BC">
        <w:t xml:space="preserve">d’injection </w:t>
      </w:r>
      <w:r w:rsidR="00FB4F80">
        <w:t xml:space="preserve">constaté dans le benchmarking. </w:t>
      </w:r>
    </w:p>
    <w:p w14:paraId="6DF8DF63" w14:textId="77777777" w:rsidR="009336E6" w:rsidRDefault="009336E6" w:rsidP="00F7042D">
      <w:pPr>
        <w:ind w:left="360"/>
        <w:rPr>
          <w:color w:val="000000" w:themeColor="text1"/>
        </w:rPr>
        <w:sectPr w:rsidR="009336E6" w:rsidSect="006A3663">
          <w:pgSz w:w="11906" w:h="16838"/>
          <w:pgMar w:top="1134" w:right="567" w:bottom="1440" w:left="1440" w:header="709" w:footer="709" w:gutter="0"/>
          <w:cols w:space="708"/>
          <w:docGrid w:linePitch="360"/>
        </w:sectPr>
      </w:pPr>
    </w:p>
    <w:tbl>
      <w:tblPr>
        <w:tblStyle w:val="TableGrid"/>
        <w:tblpPr w:leftFromText="180" w:rightFromText="180" w:vertAnchor="page" w:horzAnchor="margin" w:tblpY="1393"/>
        <w:tblW w:w="14543" w:type="dxa"/>
        <w:tblLook w:val="04A0" w:firstRow="1" w:lastRow="0" w:firstColumn="1" w:lastColumn="0" w:noHBand="0" w:noVBand="1"/>
      </w:tblPr>
      <w:tblGrid>
        <w:gridCol w:w="4253"/>
        <w:gridCol w:w="3686"/>
        <w:gridCol w:w="3121"/>
        <w:gridCol w:w="3483"/>
      </w:tblGrid>
      <w:tr w:rsidR="00865986" w14:paraId="3E8BBB3F" w14:textId="77777777" w:rsidTr="00865986">
        <w:tc>
          <w:tcPr>
            <w:tcW w:w="4253" w:type="dxa"/>
          </w:tcPr>
          <w:p w14:paraId="20AA7221" w14:textId="3BDC2C67" w:rsidR="00865986" w:rsidRPr="00850463" w:rsidRDefault="00B76C6F" w:rsidP="00865986">
            <w:pPr>
              <w:jc w:val="center"/>
              <w:rPr>
                <w:color w:val="000000" w:themeColor="text1"/>
                <w:sz w:val="28"/>
                <w:szCs w:val="28"/>
              </w:rPr>
            </w:pPr>
            <w:r>
              <w:rPr>
                <w:color w:val="000000" w:themeColor="text1"/>
                <w:sz w:val="28"/>
                <w:szCs w:val="28"/>
              </w:rPr>
              <w:lastRenderedPageBreak/>
              <w:t>France</w:t>
            </w:r>
          </w:p>
        </w:tc>
        <w:tc>
          <w:tcPr>
            <w:tcW w:w="3686" w:type="dxa"/>
          </w:tcPr>
          <w:p w14:paraId="45E90D5E" w14:textId="77777777" w:rsidR="00865986" w:rsidRPr="00850463" w:rsidRDefault="00865986" w:rsidP="00865986">
            <w:pPr>
              <w:jc w:val="center"/>
              <w:rPr>
                <w:color w:val="000000" w:themeColor="text1"/>
                <w:sz w:val="28"/>
                <w:szCs w:val="28"/>
              </w:rPr>
            </w:pPr>
            <w:r w:rsidRPr="00850463">
              <w:rPr>
                <w:color w:val="000000" w:themeColor="text1"/>
                <w:sz w:val="28"/>
                <w:szCs w:val="28"/>
              </w:rPr>
              <w:t>Flandre</w:t>
            </w:r>
          </w:p>
        </w:tc>
        <w:tc>
          <w:tcPr>
            <w:tcW w:w="3121" w:type="dxa"/>
          </w:tcPr>
          <w:p w14:paraId="18B29D87" w14:textId="77777777" w:rsidR="00865986" w:rsidRPr="00850463" w:rsidRDefault="00865986" w:rsidP="00865986">
            <w:pPr>
              <w:jc w:val="center"/>
              <w:rPr>
                <w:color w:val="000000" w:themeColor="text1"/>
                <w:sz w:val="28"/>
                <w:szCs w:val="28"/>
              </w:rPr>
            </w:pPr>
            <w:r w:rsidRPr="00850463">
              <w:rPr>
                <w:color w:val="000000" w:themeColor="text1"/>
                <w:sz w:val="28"/>
                <w:szCs w:val="28"/>
              </w:rPr>
              <w:t>Pays-Bas</w:t>
            </w:r>
          </w:p>
        </w:tc>
        <w:tc>
          <w:tcPr>
            <w:tcW w:w="3483" w:type="dxa"/>
          </w:tcPr>
          <w:p w14:paraId="1751F75F" w14:textId="77777777" w:rsidR="00865986" w:rsidRPr="00850463" w:rsidRDefault="00865986" w:rsidP="00865986">
            <w:pPr>
              <w:jc w:val="center"/>
              <w:rPr>
                <w:color w:val="000000" w:themeColor="text1"/>
                <w:sz w:val="28"/>
                <w:szCs w:val="28"/>
              </w:rPr>
            </w:pPr>
            <w:r w:rsidRPr="00850463">
              <w:rPr>
                <w:color w:val="000000" w:themeColor="text1"/>
                <w:sz w:val="28"/>
                <w:szCs w:val="28"/>
              </w:rPr>
              <w:t>Wallonie</w:t>
            </w:r>
          </w:p>
        </w:tc>
      </w:tr>
      <w:tr w:rsidR="001028AB" w14:paraId="28E2DAD0" w14:textId="77777777" w:rsidTr="00865986">
        <w:tc>
          <w:tcPr>
            <w:tcW w:w="4253" w:type="dxa"/>
          </w:tcPr>
          <w:p w14:paraId="0744042D" w14:textId="77777777" w:rsidR="001028AB" w:rsidRDefault="001028AB" w:rsidP="001028AB">
            <w:pPr>
              <w:autoSpaceDE w:val="0"/>
              <w:autoSpaceDN w:val="0"/>
              <w:adjustRightInd w:val="0"/>
              <w:spacing w:after="0" w:line="240" w:lineRule="auto"/>
              <w:jc w:val="both"/>
              <w:rPr>
                <w:color w:val="000000" w:themeColor="text1"/>
              </w:rPr>
            </w:pPr>
            <w:r w:rsidRPr="00154DAE">
              <w:rPr>
                <w:color w:val="000000" w:themeColor="text1"/>
                <w:u w:val="single"/>
              </w:rPr>
              <w:t>Terme tarifaire d’injection</w:t>
            </w:r>
            <w:r>
              <w:rPr>
                <w:color w:val="000000" w:themeColor="text1"/>
              </w:rPr>
              <w:t xml:space="preserve"> : </w:t>
            </w:r>
          </w:p>
          <w:p w14:paraId="5760D88F" w14:textId="77777777" w:rsidR="001028AB" w:rsidRDefault="001028AB" w:rsidP="001028AB">
            <w:pPr>
              <w:autoSpaceDE w:val="0"/>
              <w:autoSpaceDN w:val="0"/>
              <w:adjustRightInd w:val="0"/>
              <w:spacing w:after="0" w:line="240" w:lineRule="auto"/>
              <w:jc w:val="both"/>
              <w:rPr>
                <w:color w:val="000000" w:themeColor="text1"/>
              </w:rPr>
            </w:pPr>
            <w:r>
              <w:rPr>
                <w:color w:val="000000" w:themeColor="text1"/>
              </w:rPr>
              <w:t xml:space="preserve">un </w:t>
            </w:r>
            <w:r w:rsidRPr="004960F3">
              <w:rPr>
                <w:color w:val="000000" w:themeColor="text1"/>
              </w:rPr>
              <w:t xml:space="preserve">mécanisme proposé par la CRE  fondé sur la définition de trois niveaux de terme d’injection, </w:t>
            </w:r>
            <w:r>
              <w:rPr>
                <w:color w:val="000000" w:themeColor="text1"/>
              </w:rPr>
              <w:t>« </w:t>
            </w:r>
            <w:r w:rsidRPr="004960F3">
              <w:rPr>
                <w:color w:val="000000" w:themeColor="text1"/>
              </w:rPr>
              <w:t>afin de différencier le montant payé par les producteurs et les expéditeurs en fonction des coûts engendrés par leur choix de localisation</w:t>
            </w:r>
            <w:r>
              <w:rPr>
                <w:color w:val="000000" w:themeColor="text1"/>
              </w:rPr>
              <w:t> ».</w:t>
            </w:r>
          </w:p>
          <w:p w14:paraId="3960D837" w14:textId="77777777" w:rsidR="001028AB" w:rsidRDefault="001028AB" w:rsidP="001028AB">
            <w:pPr>
              <w:autoSpaceDE w:val="0"/>
              <w:autoSpaceDN w:val="0"/>
              <w:adjustRightInd w:val="0"/>
              <w:spacing w:after="0" w:line="240" w:lineRule="auto"/>
              <w:jc w:val="both"/>
              <w:rPr>
                <w:color w:val="000000" w:themeColor="text1"/>
              </w:rPr>
            </w:pPr>
          </w:p>
          <w:p w14:paraId="53538FE5" w14:textId="77777777" w:rsidR="001028AB" w:rsidRPr="007673CE" w:rsidRDefault="001028AB" w:rsidP="001028AB">
            <w:pPr>
              <w:autoSpaceDE w:val="0"/>
              <w:autoSpaceDN w:val="0"/>
              <w:adjustRightInd w:val="0"/>
              <w:spacing w:after="0" w:line="240" w:lineRule="auto"/>
              <w:jc w:val="both"/>
              <w:rPr>
                <w:color w:val="000000" w:themeColor="text1"/>
              </w:rPr>
            </w:pPr>
            <w:r w:rsidRPr="005A2ADB">
              <w:rPr>
                <w:color w:val="000000" w:themeColor="text1"/>
                <w:u w:val="single"/>
              </w:rPr>
              <w:t>Location du poste</w:t>
            </w:r>
            <w:r w:rsidRPr="007673CE">
              <w:rPr>
                <w:color w:val="000000" w:themeColor="text1"/>
              </w:rPr>
              <w:t xml:space="preserve"> , qui intègre les éléments suivants :</w:t>
            </w:r>
          </w:p>
          <w:p w14:paraId="47C41CD5" w14:textId="77777777" w:rsidR="001028AB" w:rsidRPr="007673CE" w:rsidRDefault="001028AB" w:rsidP="001028AB">
            <w:pPr>
              <w:autoSpaceDE w:val="0"/>
              <w:autoSpaceDN w:val="0"/>
              <w:adjustRightInd w:val="0"/>
              <w:spacing w:after="0" w:line="240" w:lineRule="auto"/>
              <w:rPr>
                <w:color w:val="000000" w:themeColor="text1"/>
              </w:rPr>
            </w:pPr>
            <w:r>
              <w:rPr>
                <w:color w:val="000000" w:themeColor="text1"/>
              </w:rPr>
              <w:t xml:space="preserve">           </w:t>
            </w:r>
            <w:r w:rsidRPr="007053C8">
              <w:rPr>
                <w:b/>
                <w:bCs/>
                <w:color w:val="000000" w:themeColor="text1"/>
                <w:sz w:val="28"/>
                <w:szCs w:val="28"/>
              </w:rPr>
              <w:t xml:space="preserve">- </w:t>
            </w:r>
            <w:r w:rsidRPr="007673CE">
              <w:rPr>
                <w:color w:val="000000" w:themeColor="text1"/>
              </w:rPr>
              <w:t>prise en compte de</w:t>
            </w:r>
            <w:r>
              <w:rPr>
                <w:color w:val="000000" w:themeColor="text1"/>
              </w:rPr>
              <w:t xml:space="preserve">  l’</w:t>
            </w:r>
            <w:r w:rsidRPr="007673CE">
              <w:rPr>
                <w:color w:val="000000" w:themeColor="text1"/>
              </w:rPr>
              <w:t xml:space="preserve">investissement </w:t>
            </w:r>
            <w:r>
              <w:rPr>
                <w:color w:val="FFFFFF" w:themeColor="background1"/>
              </w:rPr>
              <w:t xml:space="preserve">   </w:t>
            </w:r>
            <w:proofErr w:type="spellStart"/>
            <w:r>
              <w:rPr>
                <w:color w:val="FFFFFF" w:themeColor="background1"/>
              </w:rPr>
              <w:t>aaaaaa</w:t>
            </w:r>
            <w:proofErr w:type="spellEnd"/>
            <w:r>
              <w:rPr>
                <w:color w:val="FFFFFF" w:themeColor="background1"/>
              </w:rPr>
              <w:t xml:space="preserve"> </w:t>
            </w:r>
            <w:r w:rsidRPr="007673CE">
              <w:rPr>
                <w:color w:val="000000" w:themeColor="text1"/>
              </w:rPr>
              <w:t xml:space="preserve">initial de GRDF, </w:t>
            </w:r>
          </w:p>
          <w:p w14:paraId="4992ECA6" w14:textId="77777777" w:rsidR="001028AB" w:rsidRPr="007673CE" w:rsidRDefault="001028AB" w:rsidP="001028AB">
            <w:pPr>
              <w:autoSpaceDE w:val="0"/>
              <w:autoSpaceDN w:val="0"/>
              <w:adjustRightInd w:val="0"/>
              <w:spacing w:after="0" w:line="240" w:lineRule="auto"/>
              <w:rPr>
                <w:color w:val="000000" w:themeColor="text1"/>
              </w:rPr>
            </w:pPr>
            <w:r w:rsidRPr="007053C8">
              <w:rPr>
                <w:b/>
                <w:bCs/>
                <w:color w:val="000000" w:themeColor="text1"/>
                <w:sz w:val="28"/>
                <w:szCs w:val="28"/>
              </w:rPr>
              <w:t xml:space="preserve">        </w:t>
            </w:r>
            <w:r>
              <w:rPr>
                <w:b/>
                <w:bCs/>
                <w:color w:val="000000" w:themeColor="text1"/>
                <w:sz w:val="28"/>
                <w:szCs w:val="28"/>
              </w:rPr>
              <w:t xml:space="preserve"> </w:t>
            </w:r>
            <w:r w:rsidRPr="007053C8">
              <w:rPr>
                <w:b/>
                <w:bCs/>
                <w:color w:val="000000" w:themeColor="text1"/>
                <w:sz w:val="28"/>
                <w:szCs w:val="28"/>
              </w:rPr>
              <w:t>-</w:t>
            </w:r>
            <w:r>
              <w:rPr>
                <w:color w:val="000000" w:themeColor="text1"/>
              </w:rPr>
              <w:t xml:space="preserve"> </w:t>
            </w:r>
            <w:r w:rsidRPr="007673CE">
              <w:rPr>
                <w:color w:val="000000" w:themeColor="text1"/>
              </w:rPr>
              <w:t xml:space="preserve">la maintenance du poste </w:t>
            </w:r>
            <w:r>
              <w:rPr>
                <w:color w:val="000000" w:themeColor="text1"/>
              </w:rPr>
              <w:t>d</w:t>
            </w:r>
            <w:r w:rsidRPr="007673CE">
              <w:rPr>
                <w:color w:val="000000" w:themeColor="text1"/>
              </w:rPr>
              <w:t>’injection</w:t>
            </w:r>
          </w:p>
          <w:p w14:paraId="248D6AE8" w14:textId="77777777" w:rsidR="001028AB" w:rsidRDefault="001028AB" w:rsidP="001028AB">
            <w:pPr>
              <w:autoSpaceDE w:val="0"/>
              <w:autoSpaceDN w:val="0"/>
              <w:adjustRightInd w:val="0"/>
              <w:spacing w:after="0" w:line="240" w:lineRule="auto"/>
              <w:rPr>
                <w:color w:val="000000" w:themeColor="text1"/>
              </w:rPr>
            </w:pPr>
            <w:r>
              <w:rPr>
                <w:color w:val="000000" w:themeColor="text1"/>
              </w:rPr>
              <w:t xml:space="preserve">          </w:t>
            </w:r>
            <w:r w:rsidRPr="007673CE">
              <w:rPr>
                <w:color w:val="000000" w:themeColor="text1"/>
              </w:rPr>
              <w:t xml:space="preserve"> </w:t>
            </w:r>
            <w:r w:rsidRPr="007053C8">
              <w:rPr>
                <w:b/>
                <w:bCs/>
                <w:color w:val="000000" w:themeColor="text1"/>
                <w:sz w:val="28"/>
                <w:szCs w:val="28"/>
              </w:rPr>
              <w:t xml:space="preserve">- </w:t>
            </w:r>
            <w:r w:rsidRPr="007673CE">
              <w:rPr>
                <w:color w:val="000000" w:themeColor="text1"/>
              </w:rPr>
              <w:t>l’exploitation</w:t>
            </w:r>
            <w:r>
              <w:rPr>
                <w:color w:val="000000" w:themeColor="text1"/>
              </w:rPr>
              <w:t xml:space="preserve"> </w:t>
            </w:r>
            <w:r w:rsidRPr="007673CE">
              <w:rPr>
                <w:color w:val="000000" w:themeColor="text1"/>
              </w:rPr>
              <w:t>de l’installation sur la</w:t>
            </w:r>
            <w:r>
              <w:rPr>
                <w:color w:val="000000" w:themeColor="text1"/>
              </w:rPr>
              <w:t xml:space="preserve"> </w:t>
            </w:r>
            <w:proofErr w:type="spellStart"/>
            <w:r>
              <w:rPr>
                <w:color w:val="FFFFFF" w:themeColor="background1"/>
              </w:rPr>
              <w:t>aaaaa</w:t>
            </w:r>
            <w:proofErr w:type="spellEnd"/>
            <w:r>
              <w:rPr>
                <w:color w:val="FFFFFF" w:themeColor="background1"/>
              </w:rPr>
              <w:t xml:space="preserve">   </w:t>
            </w:r>
            <w:r w:rsidRPr="007673CE">
              <w:rPr>
                <w:color w:val="000000" w:themeColor="text1"/>
              </w:rPr>
              <w:t>durée du contrat de location</w:t>
            </w:r>
          </w:p>
          <w:p w14:paraId="604B0E83" w14:textId="77777777" w:rsidR="001028AB" w:rsidRDefault="001028AB" w:rsidP="001028AB">
            <w:pPr>
              <w:rPr>
                <w:color w:val="000000" w:themeColor="text1"/>
              </w:rPr>
            </w:pPr>
          </w:p>
          <w:p w14:paraId="3A789553" w14:textId="59533AE6" w:rsidR="001028AB" w:rsidRPr="001028AB" w:rsidRDefault="001028AB" w:rsidP="001028AB">
            <w:pPr>
              <w:rPr>
                <w:u w:val="single"/>
              </w:rPr>
            </w:pPr>
            <w:r w:rsidRPr="001028AB">
              <w:rPr>
                <w:u w:val="single"/>
              </w:rPr>
              <w:t>Analyse de la qualité du biométhane </w:t>
            </w:r>
          </w:p>
          <w:p w14:paraId="3F0573E9" w14:textId="77777777" w:rsidR="001028AB" w:rsidRPr="00A533C5" w:rsidRDefault="001028AB" w:rsidP="001028AB">
            <w:pPr>
              <w:rPr>
                <w:color w:val="000000" w:themeColor="text1"/>
                <w:u w:val="single"/>
              </w:rPr>
            </w:pPr>
            <w:r>
              <w:rPr>
                <w:color w:val="000000" w:themeColor="text1"/>
                <w:u w:val="single"/>
              </w:rPr>
              <w:t>S</w:t>
            </w:r>
            <w:r w:rsidRPr="00A533C5">
              <w:rPr>
                <w:color w:val="000000" w:themeColor="text1"/>
                <w:u w:val="single"/>
              </w:rPr>
              <w:t>ervices de comptage</w:t>
            </w:r>
          </w:p>
          <w:p w14:paraId="32F905F1" w14:textId="77777777" w:rsidR="001028AB" w:rsidRDefault="001028AB" w:rsidP="001028AB">
            <w:pPr>
              <w:rPr>
                <w:color w:val="000000" w:themeColor="text1"/>
              </w:rPr>
            </w:pPr>
          </w:p>
        </w:tc>
        <w:tc>
          <w:tcPr>
            <w:tcW w:w="3686" w:type="dxa"/>
          </w:tcPr>
          <w:p w14:paraId="6CB20AB0" w14:textId="77777777" w:rsidR="001028AB" w:rsidRDefault="001028AB" w:rsidP="001028AB">
            <w:pPr>
              <w:rPr>
                <w:color w:val="000000" w:themeColor="text1"/>
              </w:rPr>
            </w:pPr>
          </w:p>
          <w:p w14:paraId="0E1FA42C" w14:textId="5BD06F7F" w:rsidR="001028AB" w:rsidRDefault="001028AB" w:rsidP="001028AB">
            <w:pPr>
              <w:rPr>
                <w:color w:val="000000" w:themeColor="text1"/>
              </w:rPr>
            </w:pPr>
            <w:r>
              <w:rPr>
                <w:color w:val="000000" w:themeColor="text1"/>
              </w:rPr>
              <w:t xml:space="preserve">Le poste d’injection : à charge du client. </w:t>
            </w:r>
          </w:p>
          <w:p w14:paraId="66524562" w14:textId="77777777" w:rsidR="0026478E" w:rsidRDefault="0026478E" w:rsidP="001028AB">
            <w:pPr>
              <w:rPr>
                <w:color w:val="000000" w:themeColor="text1"/>
              </w:rPr>
            </w:pPr>
          </w:p>
          <w:p w14:paraId="6EE9ED2B" w14:textId="3FEF16D3" w:rsidR="001028AB" w:rsidRDefault="00E80ECF" w:rsidP="001028AB">
            <w:pPr>
              <w:rPr>
                <w:color w:val="000000" w:themeColor="text1"/>
                <w:u w:val="single"/>
              </w:rPr>
            </w:pPr>
            <w:r w:rsidRPr="00E80ECF">
              <w:rPr>
                <w:color w:val="000000" w:themeColor="text1"/>
                <w:u w:val="single"/>
              </w:rPr>
              <w:t>Tarif pour l’utilisation du réseau</w:t>
            </w:r>
            <w:r>
              <w:rPr>
                <w:color w:val="000000" w:themeColor="text1"/>
                <w:u w:val="single"/>
              </w:rPr>
              <w:t> :</w:t>
            </w:r>
          </w:p>
          <w:p w14:paraId="70CED096" w14:textId="35CF2323" w:rsidR="001028AB" w:rsidRDefault="00E80ECF" w:rsidP="001028AB">
            <w:pPr>
              <w:rPr>
                <w:color w:val="000000" w:themeColor="text1"/>
                <w:u w:val="single"/>
              </w:rPr>
            </w:pPr>
            <w:r>
              <w:rPr>
                <w:color w:val="000000" w:themeColor="text1"/>
                <w:u w:val="single"/>
              </w:rPr>
              <w:t>-</w:t>
            </w:r>
            <w:proofErr w:type="spellStart"/>
            <w:r>
              <w:rPr>
                <w:color w:val="000000" w:themeColor="text1"/>
                <w:u w:val="single"/>
              </w:rPr>
              <w:t>géstion</w:t>
            </w:r>
            <w:proofErr w:type="spellEnd"/>
            <w:r>
              <w:rPr>
                <w:color w:val="000000" w:themeColor="text1"/>
                <w:u w:val="single"/>
              </w:rPr>
              <w:t xml:space="preserve"> du système </w:t>
            </w:r>
            <w:r w:rsidR="001028AB">
              <w:rPr>
                <w:color w:val="000000" w:themeColor="text1"/>
              </w:rPr>
              <w:t>« l</w:t>
            </w:r>
            <w:r w:rsidR="001028AB" w:rsidRPr="00604230">
              <w:rPr>
                <w:color w:val="000000" w:themeColor="text1"/>
              </w:rPr>
              <w:t xml:space="preserve">e nouveau tarif </w:t>
            </w:r>
            <w:proofErr w:type="spellStart"/>
            <w:r w:rsidR="001028AB">
              <w:rPr>
                <w:color w:val="000000" w:themeColor="text1"/>
              </w:rPr>
              <w:t>eur</w:t>
            </w:r>
            <w:proofErr w:type="spellEnd"/>
            <w:r w:rsidR="001028AB" w:rsidRPr="00604230">
              <w:rPr>
                <w:color w:val="000000" w:themeColor="text1"/>
              </w:rPr>
              <w:t xml:space="preserve"> /kWh a été calculé en tenant compte des </w:t>
            </w:r>
            <w:r w:rsidR="001028AB" w:rsidRPr="00091695">
              <w:rPr>
                <w:color w:val="000000" w:themeColor="text1"/>
                <w:u w:val="single"/>
              </w:rPr>
              <w:t>coûts de fonctionnement de ces installations</w:t>
            </w:r>
            <w:r w:rsidR="001028AB" w:rsidRPr="00604230">
              <w:rPr>
                <w:color w:val="000000" w:themeColor="text1"/>
              </w:rPr>
              <w:t xml:space="preserve"> </w:t>
            </w:r>
            <w:r w:rsidR="001028AB">
              <w:rPr>
                <w:color w:val="000000" w:themeColor="text1"/>
              </w:rPr>
              <w:t xml:space="preserve">                                                                                             </w:t>
            </w:r>
            <w:r w:rsidR="001028AB">
              <w:rPr>
                <w:color w:val="FFFFFF" w:themeColor="background1"/>
              </w:rPr>
              <w:t xml:space="preserve"> </w:t>
            </w:r>
            <w:r w:rsidR="001028AB" w:rsidRPr="00604230">
              <w:rPr>
                <w:color w:val="000000" w:themeColor="text1"/>
              </w:rPr>
              <w:t xml:space="preserve">maintenance et interventions, </w:t>
            </w:r>
            <w:r w:rsidR="001028AB" w:rsidRPr="00414568">
              <w:rPr>
                <w:color w:val="FFFFFF" w:themeColor="background1"/>
              </w:rPr>
              <w:t>AAAA</w:t>
            </w:r>
            <w:r w:rsidR="001028AB">
              <w:rPr>
                <w:color w:val="FFFFFF" w:themeColor="background1"/>
              </w:rPr>
              <w:t xml:space="preserve"> </w:t>
            </w:r>
            <w:r w:rsidR="001028AB" w:rsidRPr="00604230">
              <w:rPr>
                <w:color w:val="000000" w:themeColor="text1"/>
              </w:rPr>
              <w:t xml:space="preserve">produits de maintenance (gaz), </w:t>
            </w:r>
            <w:r w:rsidR="001028AB" w:rsidRPr="00414568">
              <w:rPr>
                <w:color w:val="FFFFFF" w:themeColor="background1"/>
              </w:rPr>
              <w:t>AAAA</w:t>
            </w:r>
            <w:r w:rsidR="001028AB">
              <w:rPr>
                <w:color w:val="FFFFFF" w:themeColor="background1"/>
              </w:rPr>
              <w:t xml:space="preserve"> </w:t>
            </w:r>
            <w:r w:rsidR="001028AB" w:rsidRPr="00604230">
              <w:rPr>
                <w:color w:val="000000" w:themeColor="text1"/>
              </w:rPr>
              <w:t>pièces détachées</w:t>
            </w:r>
            <w:r w:rsidR="001028AB">
              <w:rPr>
                <w:color w:val="000000" w:themeColor="text1"/>
              </w:rPr>
              <w:t>, contrôle de la qualité du biométhane</w:t>
            </w:r>
            <w:r w:rsidR="001028AB" w:rsidRPr="00604230">
              <w:rPr>
                <w:color w:val="000000" w:themeColor="text1"/>
              </w:rPr>
              <w:t xml:space="preserve"> ....</w:t>
            </w:r>
            <w:r w:rsidR="001028AB">
              <w:rPr>
                <w:color w:val="000000" w:themeColor="text1"/>
              </w:rPr>
              <w:t> »</w:t>
            </w:r>
          </w:p>
          <w:p w14:paraId="62F9A57E" w14:textId="3D7915BF" w:rsidR="001028AB" w:rsidRPr="003D5302" w:rsidRDefault="00E80ECF" w:rsidP="001028AB">
            <w:pPr>
              <w:rPr>
                <w:color w:val="000000" w:themeColor="text1"/>
                <w:u w:val="single"/>
              </w:rPr>
            </w:pPr>
            <w:r>
              <w:rPr>
                <w:color w:val="000000" w:themeColor="text1"/>
                <w:u w:val="single"/>
              </w:rPr>
              <w:t xml:space="preserve">-gestion des données (services de comptage) </w:t>
            </w:r>
          </w:p>
        </w:tc>
        <w:tc>
          <w:tcPr>
            <w:tcW w:w="3121" w:type="dxa"/>
          </w:tcPr>
          <w:p w14:paraId="28FDEE68" w14:textId="77777777" w:rsidR="001028AB" w:rsidRDefault="001028AB" w:rsidP="001028AB">
            <w:pPr>
              <w:rPr>
                <w:color w:val="000000" w:themeColor="text1"/>
              </w:rPr>
            </w:pPr>
          </w:p>
          <w:p w14:paraId="30AFCBEC" w14:textId="77777777" w:rsidR="001028AB" w:rsidRDefault="001028AB" w:rsidP="001028AB">
            <w:pPr>
              <w:rPr>
                <w:color w:val="000000" w:themeColor="text1"/>
              </w:rPr>
            </w:pPr>
            <w:r>
              <w:rPr>
                <w:color w:val="000000" w:themeColor="text1"/>
              </w:rPr>
              <w:t xml:space="preserve">Le poste d’injection : à charge du client. </w:t>
            </w:r>
          </w:p>
          <w:p w14:paraId="632EE2CA" w14:textId="77777777" w:rsidR="001028AB" w:rsidRDefault="001028AB" w:rsidP="001028AB">
            <w:pPr>
              <w:rPr>
                <w:color w:val="000000" w:themeColor="text1"/>
              </w:rPr>
            </w:pPr>
          </w:p>
          <w:p w14:paraId="18BF5938" w14:textId="77777777" w:rsidR="001028AB" w:rsidRDefault="001028AB" w:rsidP="001028AB">
            <w:pPr>
              <w:rPr>
                <w:color w:val="000000" w:themeColor="text1"/>
              </w:rPr>
            </w:pPr>
          </w:p>
          <w:p w14:paraId="7FCE7A27" w14:textId="77777777" w:rsidR="001028AB" w:rsidRPr="004651E5" w:rsidRDefault="001028AB" w:rsidP="001028AB">
            <w:pPr>
              <w:rPr>
                <w:u w:val="single"/>
              </w:rPr>
            </w:pPr>
            <w:r>
              <w:rPr>
                <w:color w:val="000000" w:themeColor="text1"/>
              </w:rPr>
              <w:t xml:space="preserve">                                                                      </w:t>
            </w:r>
            <w:r w:rsidRPr="00C56946">
              <w:rPr>
                <w:color w:val="000000" w:themeColor="text1"/>
                <w:u w:val="single"/>
              </w:rPr>
              <w:t>service de connexion</w:t>
            </w:r>
            <w:r>
              <w:rPr>
                <w:color w:val="000000" w:themeColor="text1"/>
              </w:rPr>
              <w:t xml:space="preserve"> : </w:t>
            </w:r>
            <w:r w:rsidRPr="00D859D1">
              <w:rPr>
                <w:color w:val="000000" w:themeColor="text1"/>
              </w:rPr>
              <w:t xml:space="preserve">couvre les frais </w:t>
            </w:r>
            <w:r w:rsidRPr="004651E5">
              <w:t xml:space="preserve">périodiques liés à l’entretien et la maintenance de la connexion, remplacement des pièces constitutives </w:t>
            </w:r>
          </w:p>
          <w:p w14:paraId="2F312EF1" w14:textId="77777777" w:rsidR="001028AB" w:rsidRPr="004651E5" w:rsidRDefault="001028AB" w:rsidP="001028AB">
            <w:pPr>
              <w:rPr>
                <w:u w:val="single"/>
              </w:rPr>
            </w:pPr>
          </w:p>
          <w:p w14:paraId="0CE2A84C" w14:textId="77777777" w:rsidR="001028AB" w:rsidRPr="004651E5" w:rsidRDefault="001028AB" w:rsidP="001028AB">
            <w:pPr>
              <w:rPr>
                <w:u w:val="single"/>
              </w:rPr>
            </w:pPr>
          </w:p>
          <w:p w14:paraId="54567C04" w14:textId="69310996" w:rsidR="001028AB" w:rsidRPr="00C56946" w:rsidRDefault="001028AB" w:rsidP="001028AB">
            <w:pPr>
              <w:rPr>
                <w:color w:val="000000" w:themeColor="text1"/>
                <w:u w:val="single"/>
              </w:rPr>
            </w:pPr>
            <w:r w:rsidRPr="004651E5">
              <w:rPr>
                <w:u w:val="single"/>
              </w:rPr>
              <w:t>Services de mesure de la quantité et de la qualité du gaz injecté (</w:t>
            </w:r>
            <w:r w:rsidRPr="004651E5">
              <w:t>à charge de l’injecteur auprès des fournisseurs de services)</w:t>
            </w:r>
          </w:p>
        </w:tc>
        <w:tc>
          <w:tcPr>
            <w:tcW w:w="3483" w:type="dxa"/>
          </w:tcPr>
          <w:p w14:paraId="673770D7" w14:textId="77777777" w:rsidR="001028AB" w:rsidRDefault="001028AB" w:rsidP="001028AB">
            <w:pPr>
              <w:spacing w:after="0" w:line="240" w:lineRule="auto"/>
            </w:pPr>
            <w:r w:rsidRPr="0026478E">
              <w:rPr>
                <w:u w:val="single"/>
              </w:rPr>
              <w:t>Coûts d’installation de la cabine</w:t>
            </w:r>
            <w:r>
              <w:t xml:space="preserve">      ( à l’ensemble des consommateurs)</w:t>
            </w:r>
          </w:p>
          <w:p w14:paraId="54F0C41E" w14:textId="77777777" w:rsidR="001028AB" w:rsidRPr="00A15CF8" w:rsidRDefault="001028AB" w:rsidP="001028AB">
            <w:pPr>
              <w:rPr>
                <w:sz w:val="18"/>
                <w:szCs w:val="18"/>
                <w:u w:val="single"/>
              </w:rPr>
            </w:pPr>
            <w:r w:rsidRPr="00A15CF8">
              <w:rPr>
                <w:i/>
                <w:iCs/>
                <w:color w:val="44546A" w:themeColor="text2"/>
                <w:sz w:val="18"/>
                <w:szCs w:val="18"/>
              </w:rPr>
              <w:t>« Cette cabine comprend au minimum une installation de contrôle de qualité, de détente, d’odorisation, de comptage et d’injection » AGW 29/03/2018</w:t>
            </w:r>
          </w:p>
          <w:p w14:paraId="33A08ED6" w14:textId="48A92F16" w:rsidR="001028AB" w:rsidRDefault="001028AB" w:rsidP="001028AB">
            <w:r w:rsidRPr="0026478E">
              <w:rPr>
                <w:u w:val="single"/>
              </w:rPr>
              <w:t>Coûts d’exploitation,</w:t>
            </w:r>
            <w:r>
              <w:rPr>
                <w:b/>
                <w:bCs/>
                <w:u w:val="single"/>
              </w:rPr>
              <w:t xml:space="preserve"> </w:t>
            </w:r>
            <w:r w:rsidRPr="00FA468C">
              <w:t xml:space="preserve">terme tarifaire </w:t>
            </w:r>
            <w:r>
              <w:t xml:space="preserve">en </w:t>
            </w:r>
            <w:r w:rsidR="00B4532F">
              <w:rPr>
                <w:rFonts w:cstheme="minorHAnsi"/>
              </w:rPr>
              <w:t>€</w:t>
            </w:r>
            <w:r>
              <w:t xml:space="preserve">/MWh </w:t>
            </w:r>
            <w:r w:rsidRPr="00FA468C">
              <w:t>qui couvre</w:t>
            </w:r>
            <w:r>
              <w:t> :</w:t>
            </w:r>
          </w:p>
          <w:p w14:paraId="31947CB6" w14:textId="77777777" w:rsidR="001028AB" w:rsidRPr="00CB41A3" w:rsidRDefault="001028AB" w:rsidP="001028AB">
            <w:r w:rsidRPr="007B2100">
              <w:rPr>
                <w:u w:val="single"/>
              </w:rPr>
              <w:t>la maintenance de la cabine d’injection</w:t>
            </w:r>
            <w:r>
              <w:t xml:space="preserve"> : notamment l’entretien mécanique de la cabine, la vérification des composants soumis à un contrôle périodique, le remplacement des différents produits utilisés en temps utile (THT, Hélium, Azote, Gaz étalon), </w:t>
            </w:r>
            <w:proofErr w:type="spellStart"/>
            <w:r>
              <w:t>etc</w:t>
            </w:r>
            <w:proofErr w:type="spellEnd"/>
          </w:p>
          <w:p w14:paraId="28812B35" w14:textId="77777777" w:rsidR="001028AB" w:rsidRDefault="001028AB" w:rsidP="001028AB">
            <w:pPr>
              <w:jc w:val="both"/>
            </w:pPr>
            <w:r w:rsidRPr="007B2100">
              <w:rPr>
                <w:u w:val="single"/>
              </w:rPr>
              <w:t>le contrôle de qualité du biométhane</w:t>
            </w:r>
            <w:r>
              <w:t xml:space="preserve"> produit par le candidat producteur : les contrôles ponctuels réalisés par échantillonnage sur site et analysés par des laboratoires compétents</w:t>
            </w:r>
          </w:p>
          <w:p w14:paraId="01F4D6D8" w14:textId="1D803A42" w:rsidR="001028AB" w:rsidRPr="001028AB" w:rsidRDefault="001028AB" w:rsidP="001028AB">
            <w:pPr>
              <w:jc w:val="both"/>
              <w:rPr>
                <w:color w:val="000000" w:themeColor="text1"/>
                <w:u w:val="single"/>
              </w:rPr>
            </w:pPr>
            <w:r w:rsidRPr="001028AB">
              <w:rPr>
                <w:color w:val="000000" w:themeColor="text1"/>
                <w:u w:val="single"/>
              </w:rPr>
              <w:t>service</w:t>
            </w:r>
            <w:r w:rsidR="00B4532F">
              <w:rPr>
                <w:color w:val="000000" w:themeColor="text1"/>
                <w:u w:val="single"/>
              </w:rPr>
              <w:t>s</w:t>
            </w:r>
            <w:r w:rsidRPr="001028AB">
              <w:rPr>
                <w:color w:val="000000" w:themeColor="text1"/>
                <w:u w:val="single"/>
              </w:rPr>
              <w:t xml:space="preserve"> de comptage</w:t>
            </w:r>
          </w:p>
        </w:tc>
      </w:tr>
    </w:tbl>
    <w:p w14:paraId="328AB100" w14:textId="15BC0637" w:rsidR="004B2A87" w:rsidRPr="002E16C9" w:rsidRDefault="00865986" w:rsidP="002E16C9">
      <w:pPr>
        <w:rPr>
          <w:color w:val="000000" w:themeColor="text1"/>
          <w:sz w:val="28"/>
          <w:szCs w:val="28"/>
        </w:rPr>
      </w:pPr>
      <w:r>
        <w:rPr>
          <w:noProof/>
          <w:lang w:eastAsia="fr-BE"/>
        </w:rPr>
        <mc:AlternateContent>
          <mc:Choice Requires="wps">
            <w:drawing>
              <wp:anchor distT="0" distB="0" distL="114300" distR="114300" simplePos="0" relativeHeight="251702272" behindDoc="0" locked="0" layoutInCell="1" allowOverlap="1" wp14:anchorId="49058C85" wp14:editId="1E580DBD">
                <wp:simplePos x="0" y="0"/>
                <wp:positionH relativeFrom="margin">
                  <wp:posOffset>-76200</wp:posOffset>
                </wp:positionH>
                <wp:positionV relativeFrom="paragraph">
                  <wp:posOffset>262255</wp:posOffset>
                </wp:positionV>
                <wp:extent cx="5318760" cy="312420"/>
                <wp:effectExtent l="0" t="0" r="0" b="0"/>
                <wp:wrapNone/>
                <wp:docPr id="16" name="Rectangle 1"/>
                <wp:cNvGraphicFramePr/>
                <a:graphic xmlns:a="http://schemas.openxmlformats.org/drawingml/2006/main">
                  <a:graphicData uri="http://schemas.microsoft.com/office/word/2010/wordprocessingShape">
                    <wps:wsp>
                      <wps:cNvSpPr/>
                      <wps:spPr>
                        <a:xfrm>
                          <a:off x="0" y="0"/>
                          <a:ext cx="531876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654A0" w14:textId="0A6573C5" w:rsidR="00572610" w:rsidRDefault="00572610" w:rsidP="00865986">
                            <w:pPr>
                              <w:rPr>
                                <w:rFonts w:hAnsi="Calibri"/>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12</w:t>
                            </w:r>
                          </w:p>
                          <w:p w14:paraId="7116F1BA" w14:textId="77777777" w:rsidR="00572610" w:rsidRPr="00DA4C1C" w:rsidRDefault="00572610" w:rsidP="00865986">
                            <w:pPr>
                              <w:rPr>
                                <w:color w:val="000000" w:themeColor="text1"/>
                                <w:sz w:val="20"/>
                                <w:szCs w:val="20"/>
                              </w:rPr>
                            </w:pP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49058C85" id="_x0000_s1035" style="position:absolute;margin-left:-6pt;margin-top:20.65pt;width:418.8pt;height:24.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" filled="f" stroked="f" strokeweight="1pt">
                <v:textbox>
                  <w:txbxContent>
                    <w:p w14:paraId="655654A0" w14:textId="0A6573C5" w:rsidR="00572610" w:rsidRDefault="00572610" w:rsidP="00865986">
                      <w:pPr>
                        <w:rPr>
                          <w:rFonts w:hAnsi="Calibri"/>
                          <w:color w:val="000000" w:themeColor="text1"/>
                          <w:sz w:val="20"/>
                          <w:szCs w:val="20"/>
                        </w:rPr>
                      </w:pPr>
                      <w:proofErr w:type="spellStart"/>
                      <w:r w:rsidRPr="004D506A">
                        <w:rPr>
                          <w:rFonts w:hAnsi="Calibri"/>
                          <w:color w:val="000000" w:themeColor="text1"/>
                          <w:sz w:val="20"/>
                          <w:szCs w:val="20"/>
                        </w:rPr>
                        <w:t>Tab.</w:t>
                      </w:r>
                      <w:proofErr w:type="spellEnd"/>
                      <w:r w:rsidRPr="004D506A">
                        <w:rPr>
                          <w:rFonts w:hAnsi="Calibri"/>
                          <w:color w:val="000000" w:themeColor="text1"/>
                          <w:sz w:val="20"/>
                          <w:szCs w:val="20"/>
                        </w:rPr>
                        <w:t xml:space="preserve"> </w:t>
                      </w:r>
                      <w:r>
                        <w:rPr>
                          <w:rFonts w:hAnsi="Calibri"/>
                          <w:color w:val="000000" w:themeColor="text1"/>
                          <w:sz w:val="20"/>
                          <w:szCs w:val="20"/>
                        </w:rPr>
                        <w:t>12</w:t>
                      </w:r>
                    </w:p>
                    <w:p w14:paraId="7116F1BA" w14:textId="77777777" w:rsidR="00572610" w:rsidRPr="00DA4C1C" w:rsidRDefault="00572610" w:rsidP="00865986">
                      <w:pPr>
                        <w:rPr>
                          <w:color w:val="000000" w:themeColor="text1"/>
                          <w:sz w:val="20"/>
                          <w:szCs w:val="20"/>
                        </w:rPr>
                      </w:pPr>
                    </w:p>
                  </w:txbxContent>
                </v:textbox>
                <w10:wrap anchorx="margin"/>
              </v:rect>
            </w:pict>
          </mc:Fallback>
        </mc:AlternateContent>
      </w:r>
      <w:r w:rsidR="00F7011A">
        <w:rPr>
          <w:color w:val="000000" w:themeColor="text1"/>
          <w:sz w:val="28"/>
          <w:szCs w:val="28"/>
        </w:rPr>
        <w:t xml:space="preserve">Annexe : </w:t>
      </w:r>
      <w:r w:rsidR="004322E7" w:rsidRPr="002E16C9">
        <w:rPr>
          <w:color w:val="000000" w:themeColor="text1"/>
          <w:sz w:val="28"/>
          <w:szCs w:val="28"/>
        </w:rPr>
        <w:t xml:space="preserve">Mise en </w:t>
      </w:r>
      <w:r w:rsidR="00132450" w:rsidRPr="002E16C9">
        <w:rPr>
          <w:color w:val="000000" w:themeColor="text1"/>
          <w:sz w:val="28"/>
          <w:szCs w:val="28"/>
        </w:rPr>
        <w:t xml:space="preserve">évidence et comparaison  des coûts d’injection </w:t>
      </w:r>
      <w:r w:rsidR="00361F42">
        <w:rPr>
          <w:color w:val="000000" w:themeColor="text1"/>
          <w:sz w:val="28"/>
          <w:szCs w:val="28"/>
        </w:rPr>
        <w:t>(structure</w:t>
      </w:r>
      <w:r w:rsidR="007C33A6">
        <w:rPr>
          <w:color w:val="000000" w:themeColor="text1"/>
          <w:sz w:val="28"/>
          <w:szCs w:val="28"/>
        </w:rPr>
        <w:t xml:space="preserve">, couverture des frais </w:t>
      </w:r>
      <w:r w:rsidR="00751666">
        <w:rPr>
          <w:color w:val="000000" w:themeColor="text1"/>
          <w:sz w:val="28"/>
          <w:szCs w:val="28"/>
        </w:rPr>
        <w:t>liés</w:t>
      </w:r>
      <w:r w:rsidR="007C33A6">
        <w:rPr>
          <w:color w:val="000000" w:themeColor="text1"/>
          <w:sz w:val="28"/>
          <w:szCs w:val="28"/>
        </w:rPr>
        <w:t xml:space="preserve"> aux activités</w:t>
      </w:r>
      <w:r w:rsidR="00B67ED1">
        <w:rPr>
          <w:color w:val="000000" w:themeColor="text1"/>
          <w:sz w:val="28"/>
          <w:szCs w:val="28"/>
        </w:rPr>
        <w:t xml:space="preserve"> spécifiques</w:t>
      </w:r>
      <w:r w:rsidR="007C33A6">
        <w:rPr>
          <w:color w:val="000000" w:themeColor="text1"/>
          <w:sz w:val="28"/>
          <w:szCs w:val="28"/>
        </w:rPr>
        <w:t>)</w:t>
      </w:r>
    </w:p>
    <w:sectPr w:rsidR="004B2A87" w:rsidRPr="002E16C9" w:rsidSect="00865986">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DE9EB" w14:textId="77777777" w:rsidR="00D86347" w:rsidRDefault="00D86347" w:rsidP="00CD580B">
      <w:pPr>
        <w:spacing w:after="0" w:line="240" w:lineRule="auto"/>
      </w:pPr>
      <w:r>
        <w:separator/>
      </w:r>
    </w:p>
  </w:endnote>
  <w:endnote w:type="continuationSeparator" w:id="0">
    <w:p w14:paraId="155E7521" w14:textId="77777777" w:rsidR="00D86347" w:rsidRDefault="00D86347" w:rsidP="00CD5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0077090"/>
      <w:docPartObj>
        <w:docPartGallery w:val="Page Numbers (Bottom of Page)"/>
        <w:docPartUnique/>
      </w:docPartObj>
    </w:sdtPr>
    <w:sdtEndPr/>
    <w:sdtContent>
      <w:sdt>
        <w:sdtPr>
          <w:id w:val="-1769616900"/>
          <w:docPartObj>
            <w:docPartGallery w:val="Page Numbers (Top of Page)"/>
            <w:docPartUnique/>
          </w:docPartObj>
        </w:sdtPr>
        <w:sdtEndPr/>
        <w:sdtContent>
          <w:p w14:paraId="42DA2B7E" w14:textId="4F780AB5" w:rsidR="004B1E5E" w:rsidRDefault="004B1E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8231B7" w14:textId="77777777" w:rsidR="004B1E5E" w:rsidRDefault="004B1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140BD" w14:textId="77777777" w:rsidR="00D86347" w:rsidRDefault="00D86347" w:rsidP="00CD580B">
      <w:pPr>
        <w:spacing w:after="0" w:line="240" w:lineRule="auto"/>
      </w:pPr>
      <w:r>
        <w:separator/>
      </w:r>
    </w:p>
  </w:footnote>
  <w:footnote w:type="continuationSeparator" w:id="0">
    <w:p w14:paraId="7311B36E" w14:textId="77777777" w:rsidR="00D86347" w:rsidRDefault="00D86347" w:rsidP="00CD580B">
      <w:pPr>
        <w:spacing w:after="0" w:line="240" w:lineRule="auto"/>
      </w:pPr>
      <w:r>
        <w:continuationSeparator/>
      </w:r>
    </w:p>
  </w:footnote>
  <w:footnote w:id="1">
    <w:p w14:paraId="6B9D2AD8" w14:textId="272E5018" w:rsidR="00572610" w:rsidRPr="009C6A3D" w:rsidRDefault="00572610">
      <w:pPr>
        <w:pStyle w:val="FootnoteText"/>
      </w:pPr>
      <w:r>
        <w:rPr>
          <w:rStyle w:val="FootnoteReference"/>
        </w:rPr>
        <w:footnoteRef/>
      </w:r>
      <w:r>
        <w:t xml:space="preserve"> CWaPE, </w:t>
      </w:r>
      <w:r w:rsidRPr="009B758F">
        <w:rPr>
          <w:rFonts w:ascii="Roboto" w:hAnsi="Roboto"/>
          <w:color w:val="01090D"/>
          <w:sz w:val="16"/>
          <w:szCs w:val="16"/>
          <w:lang w:val="fr-FR"/>
        </w:rPr>
        <w:t>D</w:t>
      </w:r>
      <w:r w:rsidRPr="009B758F">
        <w:rPr>
          <w:rFonts w:ascii="Roboto" w:hAnsi="Roboto" w:hint="eastAsia"/>
          <w:color w:val="01090D"/>
          <w:sz w:val="16"/>
          <w:szCs w:val="16"/>
          <w:lang w:val="fr-FR"/>
        </w:rPr>
        <w:t>é</w:t>
      </w:r>
      <w:r w:rsidRPr="009B758F">
        <w:rPr>
          <w:rFonts w:ascii="Roboto" w:hAnsi="Roboto"/>
          <w:color w:val="01090D"/>
          <w:sz w:val="16"/>
          <w:szCs w:val="16"/>
          <w:lang w:val="fr-FR"/>
        </w:rPr>
        <w:t xml:space="preserve">cision du 17 juillet 2017 relative </w:t>
      </w:r>
      <w:r w:rsidRPr="009B758F">
        <w:rPr>
          <w:rFonts w:ascii="Roboto" w:hAnsi="Roboto" w:hint="eastAsia"/>
          <w:color w:val="01090D"/>
          <w:sz w:val="16"/>
          <w:szCs w:val="16"/>
          <w:lang w:val="fr-FR"/>
        </w:rPr>
        <w:t>à</w:t>
      </w:r>
      <w:r w:rsidRPr="009B758F">
        <w:rPr>
          <w:rFonts w:ascii="Roboto" w:hAnsi="Roboto"/>
          <w:color w:val="01090D"/>
          <w:sz w:val="16"/>
          <w:szCs w:val="16"/>
          <w:lang w:val="fr-FR"/>
        </w:rPr>
        <w:t xml:space="preserve"> la m</w:t>
      </w:r>
      <w:r w:rsidRPr="009B758F">
        <w:rPr>
          <w:rFonts w:ascii="Roboto" w:hAnsi="Roboto" w:hint="eastAsia"/>
          <w:color w:val="01090D"/>
          <w:sz w:val="16"/>
          <w:szCs w:val="16"/>
          <w:lang w:val="fr-FR"/>
        </w:rPr>
        <w:t>é</w:t>
      </w:r>
      <w:r w:rsidRPr="009B758F">
        <w:rPr>
          <w:rFonts w:ascii="Roboto" w:hAnsi="Roboto"/>
          <w:color w:val="01090D"/>
          <w:sz w:val="16"/>
          <w:szCs w:val="16"/>
          <w:lang w:val="fr-FR"/>
        </w:rPr>
        <w:t xml:space="preserve">thodologie tarifaire gaz et </w:t>
      </w:r>
      <w:r w:rsidRPr="009B758F">
        <w:rPr>
          <w:rFonts w:ascii="Roboto" w:hAnsi="Roboto" w:hint="eastAsia"/>
          <w:color w:val="01090D"/>
          <w:sz w:val="16"/>
          <w:szCs w:val="16"/>
          <w:lang w:val="fr-FR"/>
        </w:rPr>
        <w:t>é</w:t>
      </w:r>
      <w:r w:rsidRPr="009B758F">
        <w:rPr>
          <w:rFonts w:ascii="Roboto" w:hAnsi="Roboto"/>
          <w:color w:val="01090D"/>
          <w:sz w:val="16"/>
          <w:szCs w:val="16"/>
          <w:lang w:val="fr-FR"/>
        </w:rPr>
        <w:t>lectricit</w:t>
      </w:r>
      <w:r w:rsidRPr="009B758F">
        <w:rPr>
          <w:rFonts w:ascii="Roboto" w:hAnsi="Roboto" w:hint="eastAsia"/>
          <w:color w:val="01090D"/>
          <w:sz w:val="16"/>
          <w:szCs w:val="16"/>
          <w:lang w:val="fr-FR"/>
        </w:rPr>
        <w:t>é</w:t>
      </w:r>
      <w:r w:rsidRPr="009B758F">
        <w:rPr>
          <w:rFonts w:ascii="Roboto" w:hAnsi="Roboto"/>
          <w:color w:val="01090D"/>
          <w:sz w:val="16"/>
          <w:szCs w:val="16"/>
          <w:lang w:val="fr-FR"/>
        </w:rPr>
        <w:t xml:space="preserve"> pour la p</w:t>
      </w:r>
      <w:r w:rsidRPr="009B758F">
        <w:rPr>
          <w:rFonts w:ascii="Roboto" w:hAnsi="Roboto" w:hint="eastAsia"/>
          <w:color w:val="01090D"/>
          <w:sz w:val="16"/>
          <w:szCs w:val="16"/>
          <w:lang w:val="fr-FR"/>
        </w:rPr>
        <w:t>é</w:t>
      </w:r>
      <w:r w:rsidRPr="009B758F">
        <w:rPr>
          <w:rFonts w:ascii="Roboto" w:hAnsi="Roboto"/>
          <w:color w:val="01090D"/>
          <w:sz w:val="16"/>
          <w:szCs w:val="16"/>
          <w:lang w:val="fr-FR"/>
        </w:rPr>
        <w:t>riode r</w:t>
      </w:r>
      <w:r w:rsidRPr="009B758F">
        <w:rPr>
          <w:rFonts w:ascii="Roboto" w:hAnsi="Roboto" w:hint="eastAsia"/>
          <w:color w:val="01090D"/>
          <w:sz w:val="16"/>
          <w:szCs w:val="16"/>
          <w:lang w:val="fr-FR"/>
        </w:rPr>
        <w:t>é</w:t>
      </w:r>
      <w:r w:rsidRPr="009B758F">
        <w:rPr>
          <w:rFonts w:ascii="Roboto" w:hAnsi="Roboto"/>
          <w:color w:val="01090D"/>
          <w:sz w:val="16"/>
          <w:szCs w:val="16"/>
          <w:lang w:val="fr-FR"/>
        </w:rPr>
        <w:t>gulatoire 2019-2023</w:t>
      </w:r>
      <w:r>
        <w:rPr>
          <w:rFonts w:ascii="Roboto" w:hAnsi="Roboto"/>
          <w:color w:val="01090D"/>
          <w:sz w:val="16"/>
          <w:szCs w:val="16"/>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260ED"/>
    <w:multiLevelType w:val="hybridMultilevel"/>
    <w:tmpl w:val="41F0281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91E7D75"/>
    <w:multiLevelType w:val="multilevel"/>
    <w:tmpl w:val="C1C08700"/>
    <w:lvl w:ilvl="0">
      <w:start w:val="1"/>
      <w:numFmt w:val="decimal"/>
      <w:lvlText w:val="%1."/>
      <w:lvlJc w:val="left"/>
      <w:pPr>
        <w:ind w:left="720" w:hanging="360"/>
      </w:pPr>
      <w:rPr>
        <w:rFonts w:hint="default"/>
        <w:sz w:val="32"/>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BD1026C"/>
    <w:multiLevelType w:val="hybridMultilevel"/>
    <w:tmpl w:val="DE029D0E"/>
    <w:lvl w:ilvl="0" w:tplc="0E148222">
      <w:start w:val="1"/>
      <w:numFmt w:val="decimal"/>
      <w:lvlText w:val="%1."/>
      <w:lvlJc w:val="left"/>
      <w:pPr>
        <w:ind w:left="850" w:hanging="360"/>
      </w:pPr>
      <w:rPr>
        <w:rFonts w:hint="default"/>
      </w:rPr>
    </w:lvl>
    <w:lvl w:ilvl="1" w:tplc="20000019" w:tentative="1">
      <w:start w:val="1"/>
      <w:numFmt w:val="lowerLetter"/>
      <w:lvlText w:val="%2."/>
      <w:lvlJc w:val="left"/>
      <w:pPr>
        <w:ind w:left="1570" w:hanging="360"/>
      </w:pPr>
    </w:lvl>
    <w:lvl w:ilvl="2" w:tplc="2000001B" w:tentative="1">
      <w:start w:val="1"/>
      <w:numFmt w:val="lowerRoman"/>
      <w:lvlText w:val="%3."/>
      <w:lvlJc w:val="right"/>
      <w:pPr>
        <w:ind w:left="2290" w:hanging="180"/>
      </w:pPr>
    </w:lvl>
    <w:lvl w:ilvl="3" w:tplc="2000000F" w:tentative="1">
      <w:start w:val="1"/>
      <w:numFmt w:val="decimal"/>
      <w:lvlText w:val="%4."/>
      <w:lvlJc w:val="left"/>
      <w:pPr>
        <w:ind w:left="3010" w:hanging="360"/>
      </w:pPr>
    </w:lvl>
    <w:lvl w:ilvl="4" w:tplc="20000019" w:tentative="1">
      <w:start w:val="1"/>
      <w:numFmt w:val="lowerLetter"/>
      <w:lvlText w:val="%5."/>
      <w:lvlJc w:val="left"/>
      <w:pPr>
        <w:ind w:left="3730" w:hanging="360"/>
      </w:pPr>
    </w:lvl>
    <w:lvl w:ilvl="5" w:tplc="2000001B" w:tentative="1">
      <w:start w:val="1"/>
      <w:numFmt w:val="lowerRoman"/>
      <w:lvlText w:val="%6."/>
      <w:lvlJc w:val="right"/>
      <w:pPr>
        <w:ind w:left="4450" w:hanging="180"/>
      </w:pPr>
    </w:lvl>
    <w:lvl w:ilvl="6" w:tplc="2000000F" w:tentative="1">
      <w:start w:val="1"/>
      <w:numFmt w:val="decimal"/>
      <w:lvlText w:val="%7."/>
      <w:lvlJc w:val="left"/>
      <w:pPr>
        <w:ind w:left="5170" w:hanging="360"/>
      </w:pPr>
    </w:lvl>
    <w:lvl w:ilvl="7" w:tplc="20000019" w:tentative="1">
      <w:start w:val="1"/>
      <w:numFmt w:val="lowerLetter"/>
      <w:lvlText w:val="%8."/>
      <w:lvlJc w:val="left"/>
      <w:pPr>
        <w:ind w:left="5890" w:hanging="360"/>
      </w:pPr>
    </w:lvl>
    <w:lvl w:ilvl="8" w:tplc="2000001B" w:tentative="1">
      <w:start w:val="1"/>
      <w:numFmt w:val="lowerRoman"/>
      <w:lvlText w:val="%9."/>
      <w:lvlJc w:val="right"/>
      <w:pPr>
        <w:ind w:left="6610" w:hanging="180"/>
      </w:pPr>
    </w:lvl>
  </w:abstractNum>
  <w:abstractNum w:abstractNumId="3" w15:restartNumberingAfterBreak="0">
    <w:nsid w:val="0FC93A02"/>
    <w:multiLevelType w:val="hybridMultilevel"/>
    <w:tmpl w:val="7AD6D682"/>
    <w:lvl w:ilvl="0" w:tplc="20000001">
      <w:start w:val="1"/>
      <w:numFmt w:val="bullet"/>
      <w:lvlText w:val=""/>
      <w:lvlJc w:val="left"/>
      <w:pPr>
        <w:ind w:left="720" w:hanging="360"/>
      </w:pPr>
      <w:rPr>
        <w:rFonts w:ascii="Symbol" w:hAnsi="Symbol" w:hint="default"/>
      </w:rPr>
    </w:lvl>
    <w:lvl w:ilvl="1" w:tplc="2000000F">
      <w:start w:val="1"/>
      <w:numFmt w:val="decimal"/>
      <w:lvlText w:val="%2."/>
      <w:lvlJc w:val="left"/>
      <w:pPr>
        <w:ind w:left="1440" w:hanging="360"/>
      </w:p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 w15:restartNumberingAfterBreak="0">
    <w:nsid w:val="1672522F"/>
    <w:multiLevelType w:val="hybridMultilevel"/>
    <w:tmpl w:val="18E8DF6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18F05359"/>
    <w:multiLevelType w:val="hybridMultilevel"/>
    <w:tmpl w:val="EE8287BE"/>
    <w:lvl w:ilvl="0" w:tplc="95881D2E">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1D5F076E"/>
    <w:multiLevelType w:val="hybridMultilevel"/>
    <w:tmpl w:val="EE245CE0"/>
    <w:lvl w:ilvl="0" w:tplc="8BA4ABD8">
      <w:start w:val="1"/>
      <w:numFmt w:val="decimal"/>
      <w:lvlText w:val="%1."/>
      <w:lvlJc w:val="left"/>
      <w:pPr>
        <w:ind w:left="1080" w:hanging="360"/>
      </w:pPr>
      <w:rPr>
        <w:rFonts w:hint="default"/>
        <w:color w:val="auto"/>
        <w:sz w:val="22"/>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1F39112B"/>
    <w:multiLevelType w:val="hybridMultilevel"/>
    <w:tmpl w:val="B7E09A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09C3497"/>
    <w:multiLevelType w:val="hybridMultilevel"/>
    <w:tmpl w:val="8188D06E"/>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B">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2200253B"/>
    <w:multiLevelType w:val="hybridMultilevel"/>
    <w:tmpl w:val="7E2CC9FA"/>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2D489FFE">
      <w:start w:val="1"/>
      <w:numFmt w:val="decimal"/>
      <w:lvlText w:val="%3)"/>
      <w:lvlJc w:val="left"/>
      <w:pPr>
        <w:ind w:left="1980" w:hanging="360"/>
      </w:pPr>
      <w:rPr>
        <w:rFonts w:hint="default"/>
      </w:r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24022035"/>
    <w:multiLevelType w:val="hybridMultilevel"/>
    <w:tmpl w:val="C4CEA5B6"/>
    <w:lvl w:ilvl="0" w:tplc="92D6A1A6">
      <w:start w:val="1"/>
      <w:numFmt w:val="bullet"/>
      <w:lvlText w:val=""/>
      <w:lvlJc w:val="left"/>
      <w:pPr>
        <w:ind w:left="927" w:hanging="360"/>
      </w:pPr>
      <w:rPr>
        <w:rFonts w:ascii="Wingdings" w:eastAsiaTheme="minorHAnsi" w:hAnsi="Wingdings" w:cstheme="minorBidi" w:hint="default"/>
        <w:b/>
        <w:u w:val="single"/>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281278C0"/>
    <w:multiLevelType w:val="hybridMultilevel"/>
    <w:tmpl w:val="6D6C5AC2"/>
    <w:lvl w:ilvl="0" w:tplc="F7D0A084">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 w15:restartNumberingAfterBreak="0">
    <w:nsid w:val="28FD2AF2"/>
    <w:multiLevelType w:val="hybridMultilevel"/>
    <w:tmpl w:val="9E0CCC3A"/>
    <w:lvl w:ilvl="0" w:tplc="20000005">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3" w15:restartNumberingAfterBreak="0">
    <w:nsid w:val="2DAE3610"/>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231CEE"/>
    <w:multiLevelType w:val="hybridMultilevel"/>
    <w:tmpl w:val="E34C9A24"/>
    <w:lvl w:ilvl="0" w:tplc="C7EAD6E0">
      <w:start w:val="1"/>
      <w:numFmt w:val="lowerRoman"/>
      <w:lvlText w:val="%1)"/>
      <w:lvlJc w:val="left"/>
      <w:pPr>
        <w:ind w:left="2880" w:hanging="720"/>
      </w:pPr>
      <w:rPr>
        <w:rFonts w:hint="default"/>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15" w15:restartNumberingAfterBreak="0">
    <w:nsid w:val="359C4D28"/>
    <w:multiLevelType w:val="hybridMultilevel"/>
    <w:tmpl w:val="EE245CE0"/>
    <w:lvl w:ilvl="0" w:tplc="8BA4ABD8">
      <w:start w:val="1"/>
      <w:numFmt w:val="decimal"/>
      <w:lvlText w:val="%1."/>
      <w:lvlJc w:val="left"/>
      <w:pPr>
        <w:ind w:left="1080" w:hanging="360"/>
      </w:pPr>
      <w:rPr>
        <w:rFonts w:hint="default"/>
        <w:color w:val="auto"/>
        <w:sz w:val="22"/>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15:restartNumberingAfterBreak="0">
    <w:nsid w:val="3976276D"/>
    <w:multiLevelType w:val="hybridMultilevel"/>
    <w:tmpl w:val="7DC217B6"/>
    <w:lvl w:ilvl="0" w:tplc="2000000F">
      <w:start w:val="1"/>
      <w:numFmt w:val="decimal"/>
      <w:lvlText w:val="%1."/>
      <w:lvlJc w:val="left"/>
      <w:pPr>
        <w:ind w:left="2880" w:hanging="360"/>
      </w:p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17" w15:restartNumberingAfterBreak="0">
    <w:nsid w:val="3FEB491C"/>
    <w:multiLevelType w:val="multilevel"/>
    <w:tmpl w:val="FBAECF4E"/>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44BF1A54"/>
    <w:multiLevelType w:val="hybridMultilevel"/>
    <w:tmpl w:val="6674CA3E"/>
    <w:lvl w:ilvl="0" w:tplc="5ABAEFEA">
      <w:start w:val="1"/>
      <w:numFmt w:val="upperRoman"/>
      <w:lvlText w:val="%1."/>
      <w:lvlJc w:val="left"/>
      <w:pPr>
        <w:ind w:left="1080" w:hanging="720"/>
      </w:pPr>
      <w:rPr>
        <w:rFonts w:hint="default"/>
        <w:b/>
        <w:bCs/>
        <w:color w:val="000000" w:themeColor="text1"/>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DC552DA"/>
    <w:multiLevelType w:val="hybridMultilevel"/>
    <w:tmpl w:val="B4BAE460"/>
    <w:lvl w:ilvl="0" w:tplc="E64ED384">
      <w:start w:val="1"/>
      <w:numFmt w:val="upperRoman"/>
      <w:lvlText w:val="%1."/>
      <w:lvlJc w:val="left"/>
      <w:pPr>
        <w:ind w:left="1080" w:hanging="720"/>
      </w:pPr>
      <w:rPr>
        <w:rFonts w:hint="default"/>
        <w:b/>
        <w:bCs/>
        <w:color w:val="000000" w:themeColor="text1"/>
        <w:sz w:val="36"/>
        <w:szCs w:val="3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22649E0"/>
    <w:multiLevelType w:val="hybridMultilevel"/>
    <w:tmpl w:val="D3B417A6"/>
    <w:lvl w:ilvl="0" w:tplc="2000000B">
      <w:start w:val="1"/>
      <w:numFmt w:val="bullet"/>
      <w:lvlText w:val=""/>
      <w:lvlJc w:val="left"/>
      <w:pPr>
        <w:ind w:left="2160" w:hanging="360"/>
      </w:pPr>
      <w:rPr>
        <w:rFonts w:ascii="Wingdings" w:hAnsi="Wingdings"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1" w15:restartNumberingAfterBreak="0">
    <w:nsid w:val="54034B2B"/>
    <w:multiLevelType w:val="hybridMultilevel"/>
    <w:tmpl w:val="281AF5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7D678FE"/>
    <w:multiLevelType w:val="hybridMultilevel"/>
    <w:tmpl w:val="019ADBAA"/>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58173F69"/>
    <w:multiLevelType w:val="hybridMultilevel"/>
    <w:tmpl w:val="AF42074C"/>
    <w:lvl w:ilvl="0" w:tplc="53C4D862">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 w15:restartNumberingAfterBreak="0">
    <w:nsid w:val="58EA50BA"/>
    <w:multiLevelType w:val="hybridMultilevel"/>
    <w:tmpl w:val="8F9CC36E"/>
    <w:lvl w:ilvl="0" w:tplc="5252A12C">
      <w:start w:val="1"/>
      <w:numFmt w:val="lowerLetter"/>
      <w:lvlText w:val="%1)"/>
      <w:lvlJc w:val="left"/>
      <w:pPr>
        <w:ind w:left="1080" w:hanging="360"/>
      </w:pPr>
      <w:rPr>
        <w:rFonts w:eastAsia="Times New Roman" w:hint="default"/>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5" w15:restartNumberingAfterBreak="0">
    <w:nsid w:val="67015720"/>
    <w:multiLevelType w:val="hybridMultilevel"/>
    <w:tmpl w:val="EE5E0B7A"/>
    <w:lvl w:ilvl="0" w:tplc="F2EAC17A">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771226B"/>
    <w:multiLevelType w:val="hybridMultilevel"/>
    <w:tmpl w:val="2D28B298"/>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0CE52B6"/>
    <w:multiLevelType w:val="hybridMultilevel"/>
    <w:tmpl w:val="F94C6F7E"/>
    <w:lvl w:ilvl="0" w:tplc="080C0001">
      <w:start w:val="1"/>
      <w:numFmt w:val="bullet"/>
      <w:lvlText w:val=""/>
      <w:lvlJc w:val="left"/>
      <w:pPr>
        <w:ind w:left="108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21A1D36"/>
    <w:multiLevelType w:val="multilevel"/>
    <w:tmpl w:val="4E5C9428"/>
    <w:lvl w:ilvl="0">
      <w:start w:val="1"/>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29" w15:restartNumberingAfterBreak="0">
    <w:nsid w:val="740D7414"/>
    <w:multiLevelType w:val="multilevel"/>
    <w:tmpl w:val="3822F390"/>
    <w:lvl w:ilvl="0">
      <w:start w:val="1"/>
      <w:numFmt w:val="decimal"/>
      <w:lvlText w:val="%1."/>
      <w:lvlJc w:val="left"/>
      <w:pPr>
        <w:ind w:left="1440" w:hanging="36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num w:numId="1">
    <w:abstractNumId w:val="18"/>
  </w:num>
  <w:num w:numId="2">
    <w:abstractNumId w:val="5"/>
  </w:num>
  <w:num w:numId="3">
    <w:abstractNumId w:val="28"/>
  </w:num>
  <w:num w:numId="4">
    <w:abstractNumId w:val="2"/>
  </w:num>
  <w:num w:numId="5">
    <w:abstractNumId w:val="11"/>
  </w:num>
  <w:num w:numId="6">
    <w:abstractNumId w:val="14"/>
  </w:num>
  <w:num w:numId="7">
    <w:abstractNumId w:val="21"/>
  </w:num>
  <w:num w:numId="8">
    <w:abstractNumId w:val="7"/>
  </w:num>
  <w:num w:numId="9">
    <w:abstractNumId w:val="16"/>
  </w:num>
  <w:num w:numId="10">
    <w:abstractNumId w:val="20"/>
  </w:num>
  <w:num w:numId="11">
    <w:abstractNumId w:val="26"/>
  </w:num>
  <w:num w:numId="12">
    <w:abstractNumId w:val="12"/>
  </w:num>
  <w:num w:numId="13">
    <w:abstractNumId w:val="9"/>
  </w:num>
  <w:num w:numId="14">
    <w:abstractNumId w:val="27"/>
  </w:num>
  <w:num w:numId="15">
    <w:abstractNumId w:val="15"/>
  </w:num>
  <w:num w:numId="16">
    <w:abstractNumId w:val="4"/>
  </w:num>
  <w:num w:numId="17">
    <w:abstractNumId w:val="19"/>
  </w:num>
  <w:num w:numId="18">
    <w:abstractNumId w:val="6"/>
  </w:num>
  <w:num w:numId="19">
    <w:abstractNumId w:val="22"/>
  </w:num>
  <w:num w:numId="20">
    <w:abstractNumId w:val="8"/>
  </w:num>
  <w:num w:numId="21">
    <w:abstractNumId w:val="29"/>
  </w:num>
  <w:num w:numId="22">
    <w:abstractNumId w:val="23"/>
  </w:num>
  <w:num w:numId="23">
    <w:abstractNumId w:val="0"/>
  </w:num>
  <w:num w:numId="24">
    <w:abstractNumId w:val="1"/>
  </w:num>
  <w:num w:numId="25">
    <w:abstractNumId w:val="17"/>
  </w:num>
  <w:num w:numId="26">
    <w:abstractNumId w:val="10"/>
  </w:num>
  <w:num w:numId="27">
    <w:abstractNumId w:val="13"/>
  </w:num>
  <w:num w:numId="28">
    <w:abstractNumId w:val="24"/>
  </w:num>
  <w:num w:numId="29">
    <w:abstractNumId w:val="3"/>
    <w:lvlOverride w:ilvl="0"/>
    <w:lvlOverride w:ilvl="1">
      <w:startOverride w:val="1"/>
    </w:lvlOverride>
    <w:lvlOverride w:ilvl="2"/>
    <w:lvlOverride w:ilvl="3"/>
    <w:lvlOverride w:ilvl="4"/>
    <w:lvlOverride w:ilvl="5"/>
    <w:lvlOverride w:ilvl="6"/>
    <w:lvlOverride w:ilvl="7"/>
    <w:lvlOverride w:ilvl="8"/>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C35"/>
    <w:rsid w:val="0000539E"/>
    <w:rsid w:val="00005D7B"/>
    <w:rsid w:val="000166F7"/>
    <w:rsid w:val="00017024"/>
    <w:rsid w:val="00017C07"/>
    <w:rsid w:val="00020C60"/>
    <w:rsid w:val="00022053"/>
    <w:rsid w:val="0002324C"/>
    <w:rsid w:val="000270E5"/>
    <w:rsid w:val="00027EAB"/>
    <w:rsid w:val="00030945"/>
    <w:rsid w:val="00033615"/>
    <w:rsid w:val="00034926"/>
    <w:rsid w:val="000366EE"/>
    <w:rsid w:val="00036AFD"/>
    <w:rsid w:val="00051686"/>
    <w:rsid w:val="0005251C"/>
    <w:rsid w:val="00053E94"/>
    <w:rsid w:val="00054D05"/>
    <w:rsid w:val="00062B9B"/>
    <w:rsid w:val="0006305F"/>
    <w:rsid w:val="00064EF7"/>
    <w:rsid w:val="00066EB9"/>
    <w:rsid w:val="00073B34"/>
    <w:rsid w:val="00076113"/>
    <w:rsid w:val="00080A0A"/>
    <w:rsid w:val="00081884"/>
    <w:rsid w:val="00082202"/>
    <w:rsid w:val="0008254C"/>
    <w:rsid w:val="000841BD"/>
    <w:rsid w:val="00084270"/>
    <w:rsid w:val="00084440"/>
    <w:rsid w:val="00086A57"/>
    <w:rsid w:val="00091695"/>
    <w:rsid w:val="00092533"/>
    <w:rsid w:val="000931EF"/>
    <w:rsid w:val="00093AFB"/>
    <w:rsid w:val="000941B2"/>
    <w:rsid w:val="000A13EE"/>
    <w:rsid w:val="000A6217"/>
    <w:rsid w:val="000A6560"/>
    <w:rsid w:val="000A656A"/>
    <w:rsid w:val="000A6739"/>
    <w:rsid w:val="000B277F"/>
    <w:rsid w:val="000B624D"/>
    <w:rsid w:val="000B626C"/>
    <w:rsid w:val="000B7030"/>
    <w:rsid w:val="000B7218"/>
    <w:rsid w:val="000B778D"/>
    <w:rsid w:val="000C1A08"/>
    <w:rsid w:val="000C1C2D"/>
    <w:rsid w:val="000C20CB"/>
    <w:rsid w:val="000C29F0"/>
    <w:rsid w:val="000C3538"/>
    <w:rsid w:val="000C35C3"/>
    <w:rsid w:val="000C5A79"/>
    <w:rsid w:val="000C62C5"/>
    <w:rsid w:val="000C7935"/>
    <w:rsid w:val="000C7BA1"/>
    <w:rsid w:val="000D6503"/>
    <w:rsid w:val="000E24CF"/>
    <w:rsid w:val="000E45CF"/>
    <w:rsid w:val="000E5B8C"/>
    <w:rsid w:val="000F2514"/>
    <w:rsid w:val="000F50EA"/>
    <w:rsid w:val="000F5CA6"/>
    <w:rsid w:val="000F60E3"/>
    <w:rsid w:val="000F67D1"/>
    <w:rsid w:val="000F7D99"/>
    <w:rsid w:val="001028AB"/>
    <w:rsid w:val="001057E8"/>
    <w:rsid w:val="00106870"/>
    <w:rsid w:val="00107EA1"/>
    <w:rsid w:val="00110419"/>
    <w:rsid w:val="00110CAC"/>
    <w:rsid w:val="0012206B"/>
    <w:rsid w:val="001238CF"/>
    <w:rsid w:val="00123CE1"/>
    <w:rsid w:val="001249F3"/>
    <w:rsid w:val="00125994"/>
    <w:rsid w:val="00126C81"/>
    <w:rsid w:val="00127CDD"/>
    <w:rsid w:val="00132450"/>
    <w:rsid w:val="00133170"/>
    <w:rsid w:val="00135004"/>
    <w:rsid w:val="001431D4"/>
    <w:rsid w:val="00143992"/>
    <w:rsid w:val="00143B0B"/>
    <w:rsid w:val="00143FB8"/>
    <w:rsid w:val="001444B8"/>
    <w:rsid w:val="00154DAE"/>
    <w:rsid w:val="001573BD"/>
    <w:rsid w:val="0016064A"/>
    <w:rsid w:val="00166E92"/>
    <w:rsid w:val="00170892"/>
    <w:rsid w:val="00173391"/>
    <w:rsid w:val="00174ADB"/>
    <w:rsid w:val="00174F2B"/>
    <w:rsid w:val="00177446"/>
    <w:rsid w:val="00180780"/>
    <w:rsid w:val="0018261D"/>
    <w:rsid w:val="001833FD"/>
    <w:rsid w:val="001843E3"/>
    <w:rsid w:val="001872D2"/>
    <w:rsid w:val="00187B0F"/>
    <w:rsid w:val="0019025E"/>
    <w:rsid w:val="00190701"/>
    <w:rsid w:val="00190B13"/>
    <w:rsid w:val="00191853"/>
    <w:rsid w:val="00191A08"/>
    <w:rsid w:val="00191BE4"/>
    <w:rsid w:val="00192785"/>
    <w:rsid w:val="00193213"/>
    <w:rsid w:val="00193402"/>
    <w:rsid w:val="001960FB"/>
    <w:rsid w:val="001A233A"/>
    <w:rsid w:val="001A34D5"/>
    <w:rsid w:val="001A61E5"/>
    <w:rsid w:val="001A62DE"/>
    <w:rsid w:val="001B07F6"/>
    <w:rsid w:val="001B1107"/>
    <w:rsid w:val="001B17D9"/>
    <w:rsid w:val="001B48EA"/>
    <w:rsid w:val="001C5CDE"/>
    <w:rsid w:val="001C7244"/>
    <w:rsid w:val="001D09F0"/>
    <w:rsid w:val="001D0F59"/>
    <w:rsid w:val="001D14E3"/>
    <w:rsid w:val="001D1643"/>
    <w:rsid w:val="001D1F8B"/>
    <w:rsid w:val="001D501D"/>
    <w:rsid w:val="001D65FB"/>
    <w:rsid w:val="001D717B"/>
    <w:rsid w:val="001E0EEF"/>
    <w:rsid w:val="001E164C"/>
    <w:rsid w:val="001E2BE2"/>
    <w:rsid w:val="001E2E82"/>
    <w:rsid w:val="001E3760"/>
    <w:rsid w:val="001E3AF8"/>
    <w:rsid w:val="001F4216"/>
    <w:rsid w:val="001F4570"/>
    <w:rsid w:val="001F4846"/>
    <w:rsid w:val="001F4954"/>
    <w:rsid w:val="001F6DFF"/>
    <w:rsid w:val="001F7972"/>
    <w:rsid w:val="00200FE1"/>
    <w:rsid w:val="00201A15"/>
    <w:rsid w:val="00203D61"/>
    <w:rsid w:val="00204FE1"/>
    <w:rsid w:val="00206A6B"/>
    <w:rsid w:val="0020715D"/>
    <w:rsid w:val="0021359F"/>
    <w:rsid w:val="00213D03"/>
    <w:rsid w:val="00215D7E"/>
    <w:rsid w:val="00216235"/>
    <w:rsid w:val="00216E36"/>
    <w:rsid w:val="00216E77"/>
    <w:rsid w:val="00220214"/>
    <w:rsid w:val="002210AA"/>
    <w:rsid w:val="002226D2"/>
    <w:rsid w:val="00222778"/>
    <w:rsid w:val="00222B44"/>
    <w:rsid w:val="00223773"/>
    <w:rsid w:val="00224D47"/>
    <w:rsid w:val="00225C56"/>
    <w:rsid w:val="00231A99"/>
    <w:rsid w:val="00232DB0"/>
    <w:rsid w:val="0023377D"/>
    <w:rsid w:val="002435C8"/>
    <w:rsid w:val="00244B06"/>
    <w:rsid w:val="00244C08"/>
    <w:rsid w:val="00252B47"/>
    <w:rsid w:val="002554D6"/>
    <w:rsid w:val="00256AB5"/>
    <w:rsid w:val="00263946"/>
    <w:rsid w:val="0026428D"/>
    <w:rsid w:val="0026478E"/>
    <w:rsid w:val="00265778"/>
    <w:rsid w:val="00265965"/>
    <w:rsid w:val="00266C2D"/>
    <w:rsid w:val="0026716C"/>
    <w:rsid w:val="00273669"/>
    <w:rsid w:val="00273A0D"/>
    <w:rsid w:val="00274BB0"/>
    <w:rsid w:val="002757DD"/>
    <w:rsid w:val="0027758B"/>
    <w:rsid w:val="00281B66"/>
    <w:rsid w:val="002826C9"/>
    <w:rsid w:val="00282C38"/>
    <w:rsid w:val="002838DF"/>
    <w:rsid w:val="00283D16"/>
    <w:rsid w:val="00290ADF"/>
    <w:rsid w:val="00291699"/>
    <w:rsid w:val="00292341"/>
    <w:rsid w:val="00292A8C"/>
    <w:rsid w:val="002931E3"/>
    <w:rsid w:val="002954A5"/>
    <w:rsid w:val="00295D81"/>
    <w:rsid w:val="002A227D"/>
    <w:rsid w:val="002A453F"/>
    <w:rsid w:val="002A5D09"/>
    <w:rsid w:val="002A64E3"/>
    <w:rsid w:val="002A6A92"/>
    <w:rsid w:val="002B04F1"/>
    <w:rsid w:val="002B1A59"/>
    <w:rsid w:val="002B38E1"/>
    <w:rsid w:val="002B3AF5"/>
    <w:rsid w:val="002C12C4"/>
    <w:rsid w:val="002C3347"/>
    <w:rsid w:val="002C35B4"/>
    <w:rsid w:val="002C3E66"/>
    <w:rsid w:val="002D0B2A"/>
    <w:rsid w:val="002D3B15"/>
    <w:rsid w:val="002D420D"/>
    <w:rsid w:val="002D5DEE"/>
    <w:rsid w:val="002D6D07"/>
    <w:rsid w:val="002E16C9"/>
    <w:rsid w:val="002E5CC4"/>
    <w:rsid w:val="002E6428"/>
    <w:rsid w:val="002F0FEA"/>
    <w:rsid w:val="002F403E"/>
    <w:rsid w:val="00300CCD"/>
    <w:rsid w:val="00305094"/>
    <w:rsid w:val="00316AB7"/>
    <w:rsid w:val="00320718"/>
    <w:rsid w:val="003222E2"/>
    <w:rsid w:val="00325215"/>
    <w:rsid w:val="003258CD"/>
    <w:rsid w:val="0032730F"/>
    <w:rsid w:val="00337491"/>
    <w:rsid w:val="003408A4"/>
    <w:rsid w:val="003428F1"/>
    <w:rsid w:val="003440CB"/>
    <w:rsid w:val="00344F41"/>
    <w:rsid w:val="00345B6B"/>
    <w:rsid w:val="00345C48"/>
    <w:rsid w:val="00346157"/>
    <w:rsid w:val="00347E0B"/>
    <w:rsid w:val="003510FB"/>
    <w:rsid w:val="0035333C"/>
    <w:rsid w:val="0035348F"/>
    <w:rsid w:val="00357543"/>
    <w:rsid w:val="00361F42"/>
    <w:rsid w:val="00363459"/>
    <w:rsid w:val="00365685"/>
    <w:rsid w:val="00365DD4"/>
    <w:rsid w:val="00366011"/>
    <w:rsid w:val="0036656E"/>
    <w:rsid w:val="00366AC1"/>
    <w:rsid w:val="00370123"/>
    <w:rsid w:val="00373488"/>
    <w:rsid w:val="003768AD"/>
    <w:rsid w:val="00383BE6"/>
    <w:rsid w:val="00383DE3"/>
    <w:rsid w:val="00385144"/>
    <w:rsid w:val="00386AAB"/>
    <w:rsid w:val="003870FA"/>
    <w:rsid w:val="00390372"/>
    <w:rsid w:val="00393267"/>
    <w:rsid w:val="003A1367"/>
    <w:rsid w:val="003A71E3"/>
    <w:rsid w:val="003B2F07"/>
    <w:rsid w:val="003B4E42"/>
    <w:rsid w:val="003B5310"/>
    <w:rsid w:val="003C1D82"/>
    <w:rsid w:val="003C2242"/>
    <w:rsid w:val="003C27C2"/>
    <w:rsid w:val="003D0240"/>
    <w:rsid w:val="003D5302"/>
    <w:rsid w:val="003E196A"/>
    <w:rsid w:val="003E21DA"/>
    <w:rsid w:val="003E283A"/>
    <w:rsid w:val="003E30C2"/>
    <w:rsid w:val="003E48A7"/>
    <w:rsid w:val="003E4AAE"/>
    <w:rsid w:val="003F08F0"/>
    <w:rsid w:val="003F14E4"/>
    <w:rsid w:val="003F31A7"/>
    <w:rsid w:val="003F41CE"/>
    <w:rsid w:val="003F66FE"/>
    <w:rsid w:val="003F75A3"/>
    <w:rsid w:val="003F7CF3"/>
    <w:rsid w:val="00403B8C"/>
    <w:rsid w:val="0040552A"/>
    <w:rsid w:val="004062E0"/>
    <w:rsid w:val="00406CA2"/>
    <w:rsid w:val="00407230"/>
    <w:rsid w:val="00414568"/>
    <w:rsid w:val="00416449"/>
    <w:rsid w:val="00417778"/>
    <w:rsid w:val="00420C54"/>
    <w:rsid w:val="004234F8"/>
    <w:rsid w:val="00427FD0"/>
    <w:rsid w:val="004309E0"/>
    <w:rsid w:val="00431F28"/>
    <w:rsid w:val="004322E7"/>
    <w:rsid w:val="004332DC"/>
    <w:rsid w:val="00437F17"/>
    <w:rsid w:val="004427DD"/>
    <w:rsid w:val="00443FDE"/>
    <w:rsid w:val="0044426C"/>
    <w:rsid w:val="0044441A"/>
    <w:rsid w:val="004518F4"/>
    <w:rsid w:val="00453A7F"/>
    <w:rsid w:val="00453B34"/>
    <w:rsid w:val="0045607D"/>
    <w:rsid w:val="00456A8B"/>
    <w:rsid w:val="004610DC"/>
    <w:rsid w:val="0046235A"/>
    <w:rsid w:val="00462826"/>
    <w:rsid w:val="00463EDE"/>
    <w:rsid w:val="00464A1B"/>
    <w:rsid w:val="00464F4E"/>
    <w:rsid w:val="004651E5"/>
    <w:rsid w:val="0046669E"/>
    <w:rsid w:val="00467032"/>
    <w:rsid w:val="004704B3"/>
    <w:rsid w:val="0047228F"/>
    <w:rsid w:val="0047468C"/>
    <w:rsid w:val="00476D97"/>
    <w:rsid w:val="00476EDF"/>
    <w:rsid w:val="00480E67"/>
    <w:rsid w:val="004811AA"/>
    <w:rsid w:val="00482BC0"/>
    <w:rsid w:val="00483067"/>
    <w:rsid w:val="00483CDF"/>
    <w:rsid w:val="0048621C"/>
    <w:rsid w:val="00486B79"/>
    <w:rsid w:val="00486F40"/>
    <w:rsid w:val="004870D2"/>
    <w:rsid w:val="00493265"/>
    <w:rsid w:val="00493351"/>
    <w:rsid w:val="004944D2"/>
    <w:rsid w:val="004960F3"/>
    <w:rsid w:val="004964A6"/>
    <w:rsid w:val="004A0FFC"/>
    <w:rsid w:val="004A294D"/>
    <w:rsid w:val="004A3925"/>
    <w:rsid w:val="004A59F5"/>
    <w:rsid w:val="004B1D2C"/>
    <w:rsid w:val="004B1E5E"/>
    <w:rsid w:val="004B2A87"/>
    <w:rsid w:val="004B2DC6"/>
    <w:rsid w:val="004B7143"/>
    <w:rsid w:val="004B73C1"/>
    <w:rsid w:val="004C2158"/>
    <w:rsid w:val="004C3329"/>
    <w:rsid w:val="004C4C5E"/>
    <w:rsid w:val="004C4E43"/>
    <w:rsid w:val="004C4FA7"/>
    <w:rsid w:val="004C50D4"/>
    <w:rsid w:val="004C5FC6"/>
    <w:rsid w:val="004C74BB"/>
    <w:rsid w:val="004C7DE8"/>
    <w:rsid w:val="004D01A0"/>
    <w:rsid w:val="004D506A"/>
    <w:rsid w:val="004D582B"/>
    <w:rsid w:val="004D74F1"/>
    <w:rsid w:val="004D7683"/>
    <w:rsid w:val="004E0A11"/>
    <w:rsid w:val="004E229E"/>
    <w:rsid w:val="004E2FEE"/>
    <w:rsid w:val="004E5555"/>
    <w:rsid w:val="004E652D"/>
    <w:rsid w:val="004F1ACE"/>
    <w:rsid w:val="004F26C5"/>
    <w:rsid w:val="004F4EE9"/>
    <w:rsid w:val="004F74D1"/>
    <w:rsid w:val="004F79A0"/>
    <w:rsid w:val="00502D4A"/>
    <w:rsid w:val="005049B3"/>
    <w:rsid w:val="00505E59"/>
    <w:rsid w:val="00516948"/>
    <w:rsid w:val="00520EB8"/>
    <w:rsid w:val="00522532"/>
    <w:rsid w:val="00522D8A"/>
    <w:rsid w:val="005237F2"/>
    <w:rsid w:val="00524406"/>
    <w:rsid w:val="00530676"/>
    <w:rsid w:val="00533832"/>
    <w:rsid w:val="00533DEB"/>
    <w:rsid w:val="00534121"/>
    <w:rsid w:val="0053541A"/>
    <w:rsid w:val="005355DA"/>
    <w:rsid w:val="005400C7"/>
    <w:rsid w:val="00540DB3"/>
    <w:rsid w:val="00543ABD"/>
    <w:rsid w:val="00544DEB"/>
    <w:rsid w:val="005458F5"/>
    <w:rsid w:val="005501A9"/>
    <w:rsid w:val="00554F91"/>
    <w:rsid w:val="00555767"/>
    <w:rsid w:val="00557BFF"/>
    <w:rsid w:val="0056047D"/>
    <w:rsid w:val="005624CD"/>
    <w:rsid w:val="005636D4"/>
    <w:rsid w:val="00564E73"/>
    <w:rsid w:val="005673ED"/>
    <w:rsid w:val="00572610"/>
    <w:rsid w:val="00573164"/>
    <w:rsid w:val="005732F8"/>
    <w:rsid w:val="00574437"/>
    <w:rsid w:val="00574992"/>
    <w:rsid w:val="00575030"/>
    <w:rsid w:val="00575B36"/>
    <w:rsid w:val="00581BB8"/>
    <w:rsid w:val="0058306A"/>
    <w:rsid w:val="00583194"/>
    <w:rsid w:val="0058569E"/>
    <w:rsid w:val="00586F2A"/>
    <w:rsid w:val="00587943"/>
    <w:rsid w:val="0059403E"/>
    <w:rsid w:val="00594D10"/>
    <w:rsid w:val="0059689A"/>
    <w:rsid w:val="00596987"/>
    <w:rsid w:val="005A2ADB"/>
    <w:rsid w:val="005A3368"/>
    <w:rsid w:val="005B0101"/>
    <w:rsid w:val="005B17E7"/>
    <w:rsid w:val="005B1D9A"/>
    <w:rsid w:val="005B4A44"/>
    <w:rsid w:val="005B5EFF"/>
    <w:rsid w:val="005B6DF9"/>
    <w:rsid w:val="005C1CD6"/>
    <w:rsid w:val="005C492D"/>
    <w:rsid w:val="005C4B89"/>
    <w:rsid w:val="005C5227"/>
    <w:rsid w:val="005C7CFE"/>
    <w:rsid w:val="005D2045"/>
    <w:rsid w:val="005D2C35"/>
    <w:rsid w:val="005D2E65"/>
    <w:rsid w:val="005D3099"/>
    <w:rsid w:val="005D3569"/>
    <w:rsid w:val="005D55A8"/>
    <w:rsid w:val="005E0389"/>
    <w:rsid w:val="005E0437"/>
    <w:rsid w:val="005E11D6"/>
    <w:rsid w:val="005E247B"/>
    <w:rsid w:val="005E24C0"/>
    <w:rsid w:val="005E3732"/>
    <w:rsid w:val="005E5D10"/>
    <w:rsid w:val="005E6513"/>
    <w:rsid w:val="005F1581"/>
    <w:rsid w:val="005F1CCD"/>
    <w:rsid w:val="005F3DEE"/>
    <w:rsid w:val="005F510E"/>
    <w:rsid w:val="005F696E"/>
    <w:rsid w:val="00604230"/>
    <w:rsid w:val="00606E0C"/>
    <w:rsid w:val="0061062E"/>
    <w:rsid w:val="00610D0C"/>
    <w:rsid w:val="0061208A"/>
    <w:rsid w:val="0061439A"/>
    <w:rsid w:val="00620653"/>
    <w:rsid w:val="006233D6"/>
    <w:rsid w:val="0062408C"/>
    <w:rsid w:val="006244B8"/>
    <w:rsid w:val="00624D93"/>
    <w:rsid w:val="006268FB"/>
    <w:rsid w:val="006274ED"/>
    <w:rsid w:val="00627C37"/>
    <w:rsid w:val="0063016D"/>
    <w:rsid w:val="00630E1E"/>
    <w:rsid w:val="00630E5C"/>
    <w:rsid w:val="00631171"/>
    <w:rsid w:val="006331ED"/>
    <w:rsid w:val="006337BE"/>
    <w:rsid w:val="00634234"/>
    <w:rsid w:val="006344C2"/>
    <w:rsid w:val="00640719"/>
    <w:rsid w:val="006428B9"/>
    <w:rsid w:val="006438DA"/>
    <w:rsid w:val="00644391"/>
    <w:rsid w:val="0065477D"/>
    <w:rsid w:val="00656105"/>
    <w:rsid w:val="006606BB"/>
    <w:rsid w:val="00661DFB"/>
    <w:rsid w:val="00665093"/>
    <w:rsid w:val="00665EB3"/>
    <w:rsid w:val="00672F83"/>
    <w:rsid w:val="00673D96"/>
    <w:rsid w:val="0067581D"/>
    <w:rsid w:val="00676376"/>
    <w:rsid w:val="00676B68"/>
    <w:rsid w:val="00677BB1"/>
    <w:rsid w:val="006808F2"/>
    <w:rsid w:val="00681D51"/>
    <w:rsid w:val="00683248"/>
    <w:rsid w:val="0068366B"/>
    <w:rsid w:val="00683E5D"/>
    <w:rsid w:val="00685566"/>
    <w:rsid w:val="00690469"/>
    <w:rsid w:val="006907E9"/>
    <w:rsid w:val="00690A85"/>
    <w:rsid w:val="00691A87"/>
    <w:rsid w:val="00692D69"/>
    <w:rsid w:val="00693A07"/>
    <w:rsid w:val="00693FAB"/>
    <w:rsid w:val="00696CD3"/>
    <w:rsid w:val="006A3663"/>
    <w:rsid w:val="006A6490"/>
    <w:rsid w:val="006A68A0"/>
    <w:rsid w:val="006A6EA5"/>
    <w:rsid w:val="006B51EF"/>
    <w:rsid w:val="006B53AA"/>
    <w:rsid w:val="006B7598"/>
    <w:rsid w:val="006B77F0"/>
    <w:rsid w:val="006B7F73"/>
    <w:rsid w:val="006C0F9C"/>
    <w:rsid w:val="006C1F55"/>
    <w:rsid w:val="006C208B"/>
    <w:rsid w:val="006C2CB2"/>
    <w:rsid w:val="006C4A72"/>
    <w:rsid w:val="006C4C34"/>
    <w:rsid w:val="006C5B92"/>
    <w:rsid w:val="006D157D"/>
    <w:rsid w:val="006D1B5D"/>
    <w:rsid w:val="006D28EE"/>
    <w:rsid w:val="006D3817"/>
    <w:rsid w:val="006D413D"/>
    <w:rsid w:val="006D4514"/>
    <w:rsid w:val="006D489A"/>
    <w:rsid w:val="006D61AE"/>
    <w:rsid w:val="006D6B61"/>
    <w:rsid w:val="006D7971"/>
    <w:rsid w:val="006E1872"/>
    <w:rsid w:val="006E2F7D"/>
    <w:rsid w:val="006E3BA0"/>
    <w:rsid w:val="006E5E8E"/>
    <w:rsid w:val="006E64B8"/>
    <w:rsid w:val="006E6B16"/>
    <w:rsid w:val="006E74EB"/>
    <w:rsid w:val="006E76DB"/>
    <w:rsid w:val="006E797E"/>
    <w:rsid w:val="006E79DF"/>
    <w:rsid w:val="006F17FC"/>
    <w:rsid w:val="006F26FE"/>
    <w:rsid w:val="006F73F3"/>
    <w:rsid w:val="007013B0"/>
    <w:rsid w:val="00702FC6"/>
    <w:rsid w:val="007033A5"/>
    <w:rsid w:val="00703869"/>
    <w:rsid w:val="00703875"/>
    <w:rsid w:val="00703E7E"/>
    <w:rsid w:val="007053C8"/>
    <w:rsid w:val="00705E3B"/>
    <w:rsid w:val="007100DB"/>
    <w:rsid w:val="00713C94"/>
    <w:rsid w:val="007157AC"/>
    <w:rsid w:val="007263F3"/>
    <w:rsid w:val="00730C89"/>
    <w:rsid w:val="00732C8E"/>
    <w:rsid w:val="007347DD"/>
    <w:rsid w:val="007410FC"/>
    <w:rsid w:val="00741C5B"/>
    <w:rsid w:val="007464E5"/>
    <w:rsid w:val="00751666"/>
    <w:rsid w:val="007520DF"/>
    <w:rsid w:val="007525DE"/>
    <w:rsid w:val="00752E44"/>
    <w:rsid w:val="00753EF8"/>
    <w:rsid w:val="00754725"/>
    <w:rsid w:val="00756918"/>
    <w:rsid w:val="007575DF"/>
    <w:rsid w:val="00760CB7"/>
    <w:rsid w:val="007673CE"/>
    <w:rsid w:val="00767D31"/>
    <w:rsid w:val="00770C06"/>
    <w:rsid w:val="0077147F"/>
    <w:rsid w:val="00773390"/>
    <w:rsid w:val="00773F1C"/>
    <w:rsid w:val="007760F7"/>
    <w:rsid w:val="00776885"/>
    <w:rsid w:val="00780AD7"/>
    <w:rsid w:val="00791BE7"/>
    <w:rsid w:val="0079332B"/>
    <w:rsid w:val="00796EBA"/>
    <w:rsid w:val="007A2B4A"/>
    <w:rsid w:val="007A3A3D"/>
    <w:rsid w:val="007A508E"/>
    <w:rsid w:val="007B2100"/>
    <w:rsid w:val="007B603C"/>
    <w:rsid w:val="007B7BC1"/>
    <w:rsid w:val="007C33A6"/>
    <w:rsid w:val="007C461D"/>
    <w:rsid w:val="007C765D"/>
    <w:rsid w:val="007D2BAA"/>
    <w:rsid w:val="007D3480"/>
    <w:rsid w:val="007D3A70"/>
    <w:rsid w:val="007D5397"/>
    <w:rsid w:val="007D7CB5"/>
    <w:rsid w:val="007E00AE"/>
    <w:rsid w:val="007E0F33"/>
    <w:rsid w:val="007E1D38"/>
    <w:rsid w:val="007E250D"/>
    <w:rsid w:val="007E2814"/>
    <w:rsid w:val="007E49C8"/>
    <w:rsid w:val="007F0CB4"/>
    <w:rsid w:val="007F0F94"/>
    <w:rsid w:val="007F15A9"/>
    <w:rsid w:val="007F6F86"/>
    <w:rsid w:val="007F75E5"/>
    <w:rsid w:val="007F767D"/>
    <w:rsid w:val="008020B5"/>
    <w:rsid w:val="008074FA"/>
    <w:rsid w:val="008101B5"/>
    <w:rsid w:val="00811E31"/>
    <w:rsid w:val="008122EA"/>
    <w:rsid w:val="00814383"/>
    <w:rsid w:val="00814446"/>
    <w:rsid w:val="00815E9B"/>
    <w:rsid w:val="00820374"/>
    <w:rsid w:val="00820A0E"/>
    <w:rsid w:val="00821915"/>
    <w:rsid w:val="00821D6B"/>
    <w:rsid w:val="00823AA9"/>
    <w:rsid w:val="00825E3C"/>
    <w:rsid w:val="00826E28"/>
    <w:rsid w:val="008315D9"/>
    <w:rsid w:val="00832D0C"/>
    <w:rsid w:val="00835C64"/>
    <w:rsid w:val="00840733"/>
    <w:rsid w:val="00841754"/>
    <w:rsid w:val="00850463"/>
    <w:rsid w:val="00850768"/>
    <w:rsid w:val="008510EF"/>
    <w:rsid w:val="00851B32"/>
    <w:rsid w:val="008524CC"/>
    <w:rsid w:val="00852B4D"/>
    <w:rsid w:val="00853B5B"/>
    <w:rsid w:val="00854FF6"/>
    <w:rsid w:val="00855000"/>
    <w:rsid w:val="008556F2"/>
    <w:rsid w:val="0086095A"/>
    <w:rsid w:val="00862C90"/>
    <w:rsid w:val="00863DCB"/>
    <w:rsid w:val="00864530"/>
    <w:rsid w:val="00865986"/>
    <w:rsid w:val="00872675"/>
    <w:rsid w:val="00874FCF"/>
    <w:rsid w:val="0088098E"/>
    <w:rsid w:val="00880A9E"/>
    <w:rsid w:val="00882DA6"/>
    <w:rsid w:val="00884FB9"/>
    <w:rsid w:val="008861AE"/>
    <w:rsid w:val="008943B0"/>
    <w:rsid w:val="00894525"/>
    <w:rsid w:val="00896A1E"/>
    <w:rsid w:val="008973BD"/>
    <w:rsid w:val="00897DCD"/>
    <w:rsid w:val="008A0460"/>
    <w:rsid w:val="008A103C"/>
    <w:rsid w:val="008A2A98"/>
    <w:rsid w:val="008A4D9B"/>
    <w:rsid w:val="008A6B39"/>
    <w:rsid w:val="008A77FC"/>
    <w:rsid w:val="008B1128"/>
    <w:rsid w:val="008B2DCA"/>
    <w:rsid w:val="008B3E75"/>
    <w:rsid w:val="008B42DD"/>
    <w:rsid w:val="008B4464"/>
    <w:rsid w:val="008B69B1"/>
    <w:rsid w:val="008C09C4"/>
    <w:rsid w:val="008C264E"/>
    <w:rsid w:val="008C3772"/>
    <w:rsid w:val="008C37E0"/>
    <w:rsid w:val="008C42DF"/>
    <w:rsid w:val="008D0FD2"/>
    <w:rsid w:val="008D218F"/>
    <w:rsid w:val="008D28F8"/>
    <w:rsid w:val="008D391C"/>
    <w:rsid w:val="008E48EB"/>
    <w:rsid w:val="008E493C"/>
    <w:rsid w:val="008E650F"/>
    <w:rsid w:val="008E7447"/>
    <w:rsid w:val="008F095B"/>
    <w:rsid w:val="008F3634"/>
    <w:rsid w:val="008F4FDF"/>
    <w:rsid w:val="008F78B5"/>
    <w:rsid w:val="00900474"/>
    <w:rsid w:val="0090192E"/>
    <w:rsid w:val="00904451"/>
    <w:rsid w:val="00904621"/>
    <w:rsid w:val="009057F4"/>
    <w:rsid w:val="0091064C"/>
    <w:rsid w:val="009133B1"/>
    <w:rsid w:val="009214B4"/>
    <w:rsid w:val="009232B1"/>
    <w:rsid w:val="009239B5"/>
    <w:rsid w:val="00926F14"/>
    <w:rsid w:val="009325D7"/>
    <w:rsid w:val="009330A0"/>
    <w:rsid w:val="009336E6"/>
    <w:rsid w:val="0093407E"/>
    <w:rsid w:val="00936653"/>
    <w:rsid w:val="00936684"/>
    <w:rsid w:val="009375A1"/>
    <w:rsid w:val="009404F4"/>
    <w:rsid w:val="00940FAF"/>
    <w:rsid w:val="00941482"/>
    <w:rsid w:val="00942077"/>
    <w:rsid w:val="00942151"/>
    <w:rsid w:val="00942B71"/>
    <w:rsid w:val="00942F90"/>
    <w:rsid w:val="0094358A"/>
    <w:rsid w:val="0094422C"/>
    <w:rsid w:val="009444EF"/>
    <w:rsid w:val="009474D4"/>
    <w:rsid w:val="00947CF0"/>
    <w:rsid w:val="00951E53"/>
    <w:rsid w:val="009524B2"/>
    <w:rsid w:val="00961362"/>
    <w:rsid w:val="009651E9"/>
    <w:rsid w:val="0096634A"/>
    <w:rsid w:val="00966611"/>
    <w:rsid w:val="009666EF"/>
    <w:rsid w:val="00967420"/>
    <w:rsid w:val="009705E2"/>
    <w:rsid w:val="009706D2"/>
    <w:rsid w:val="00972D86"/>
    <w:rsid w:val="00973FC6"/>
    <w:rsid w:val="009742F0"/>
    <w:rsid w:val="00974AD5"/>
    <w:rsid w:val="009751DA"/>
    <w:rsid w:val="009763D7"/>
    <w:rsid w:val="00977BB6"/>
    <w:rsid w:val="00983273"/>
    <w:rsid w:val="0098457A"/>
    <w:rsid w:val="0098485C"/>
    <w:rsid w:val="009913EA"/>
    <w:rsid w:val="00992127"/>
    <w:rsid w:val="009A4968"/>
    <w:rsid w:val="009A5E83"/>
    <w:rsid w:val="009A66F1"/>
    <w:rsid w:val="009B1E1E"/>
    <w:rsid w:val="009B2B35"/>
    <w:rsid w:val="009B3BF9"/>
    <w:rsid w:val="009B4C10"/>
    <w:rsid w:val="009B5B35"/>
    <w:rsid w:val="009B6C8D"/>
    <w:rsid w:val="009B7224"/>
    <w:rsid w:val="009C0EAC"/>
    <w:rsid w:val="009C2A62"/>
    <w:rsid w:val="009C2DB2"/>
    <w:rsid w:val="009C3A83"/>
    <w:rsid w:val="009C5AF3"/>
    <w:rsid w:val="009C6164"/>
    <w:rsid w:val="009C6A3D"/>
    <w:rsid w:val="009D0D9E"/>
    <w:rsid w:val="009D2288"/>
    <w:rsid w:val="009D32DB"/>
    <w:rsid w:val="009D3374"/>
    <w:rsid w:val="009D36D7"/>
    <w:rsid w:val="009D4D42"/>
    <w:rsid w:val="009E2CFF"/>
    <w:rsid w:val="009E3660"/>
    <w:rsid w:val="009F0B29"/>
    <w:rsid w:val="009F169A"/>
    <w:rsid w:val="009F6887"/>
    <w:rsid w:val="009F6929"/>
    <w:rsid w:val="00A030F4"/>
    <w:rsid w:val="00A05B22"/>
    <w:rsid w:val="00A10598"/>
    <w:rsid w:val="00A14700"/>
    <w:rsid w:val="00A14D7D"/>
    <w:rsid w:val="00A1558B"/>
    <w:rsid w:val="00A15CF8"/>
    <w:rsid w:val="00A17439"/>
    <w:rsid w:val="00A2098D"/>
    <w:rsid w:val="00A230D6"/>
    <w:rsid w:val="00A26EB7"/>
    <w:rsid w:val="00A31F3D"/>
    <w:rsid w:val="00A35EA1"/>
    <w:rsid w:val="00A43C33"/>
    <w:rsid w:val="00A43D80"/>
    <w:rsid w:val="00A44571"/>
    <w:rsid w:val="00A50FF7"/>
    <w:rsid w:val="00A52116"/>
    <w:rsid w:val="00A533C5"/>
    <w:rsid w:val="00A53C07"/>
    <w:rsid w:val="00A53F68"/>
    <w:rsid w:val="00A55C41"/>
    <w:rsid w:val="00A60D3D"/>
    <w:rsid w:val="00A612C1"/>
    <w:rsid w:val="00A636EE"/>
    <w:rsid w:val="00A63BE6"/>
    <w:rsid w:val="00A63D92"/>
    <w:rsid w:val="00A663EF"/>
    <w:rsid w:val="00A66D43"/>
    <w:rsid w:val="00A71D16"/>
    <w:rsid w:val="00A72615"/>
    <w:rsid w:val="00A750C2"/>
    <w:rsid w:val="00A84957"/>
    <w:rsid w:val="00A85ABF"/>
    <w:rsid w:val="00A869EC"/>
    <w:rsid w:val="00A87196"/>
    <w:rsid w:val="00A95CE2"/>
    <w:rsid w:val="00A971F0"/>
    <w:rsid w:val="00A97729"/>
    <w:rsid w:val="00AA1F5A"/>
    <w:rsid w:val="00AA667B"/>
    <w:rsid w:val="00AA6D6D"/>
    <w:rsid w:val="00AA7489"/>
    <w:rsid w:val="00AB0F1B"/>
    <w:rsid w:val="00AB487D"/>
    <w:rsid w:val="00AB5885"/>
    <w:rsid w:val="00AB6BBD"/>
    <w:rsid w:val="00AB7BE1"/>
    <w:rsid w:val="00AC01FB"/>
    <w:rsid w:val="00AC0FCA"/>
    <w:rsid w:val="00AC3891"/>
    <w:rsid w:val="00AD3385"/>
    <w:rsid w:val="00AD4566"/>
    <w:rsid w:val="00AD6D9E"/>
    <w:rsid w:val="00AD7FED"/>
    <w:rsid w:val="00AE07C6"/>
    <w:rsid w:val="00AE3F83"/>
    <w:rsid w:val="00AE507E"/>
    <w:rsid w:val="00AE7D70"/>
    <w:rsid w:val="00AF069F"/>
    <w:rsid w:val="00AF07E6"/>
    <w:rsid w:val="00AF14AD"/>
    <w:rsid w:val="00AF263C"/>
    <w:rsid w:val="00AF2F0C"/>
    <w:rsid w:val="00AF571B"/>
    <w:rsid w:val="00B0110B"/>
    <w:rsid w:val="00B01152"/>
    <w:rsid w:val="00B01C4E"/>
    <w:rsid w:val="00B030AA"/>
    <w:rsid w:val="00B070C2"/>
    <w:rsid w:val="00B131F8"/>
    <w:rsid w:val="00B14AAB"/>
    <w:rsid w:val="00B16072"/>
    <w:rsid w:val="00B163BE"/>
    <w:rsid w:val="00B17DF3"/>
    <w:rsid w:val="00B260E5"/>
    <w:rsid w:val="00B26CBF"/>
    <w:rsid w:val="00B330BC"/>
    <w:rsid w:val="00B330C0"/>
    <w:rsid w:val="00B377B5"/>
    <w:rsid w:val="00B37E5D"/>
    <w:rsid w:val="00B4532F"/>
    <w:rsid w:val="00B46761"/>
    <w:rsid w:val="00B46E9F"/>
    <w:rsid w:val="00B508A5"/>
    <w:rsid w:val="00B53DE1"/>
    <w:rsid w:val="00B577BC"/>
    <w:rsid w:val="00B60F86"/>
    <w:rsid w:val="00B627EB"/>
    <w:rsid w:val="00B655D4"/>
    <w:rsid w:val="00B6624B"/>
    <w:rsid w:val="00B67ED1"/>
    <w:rsid w:val="00B70520"/>
    <w:rsid w:val="00B7360B"/>
    <w:rsid w:val="00B74701"/>
    <w:rsid w:val="00B7511C"/>
    <w:rsid w:val="00B76C6F"/>
    <w:rsid w:val="00B80832"/>
    <w:rsid w:val="00B80DEF"/>
    <w:rsid w:val="00B80E1B"/>
    <w:rsid w:val="00B814DC"/>
    <w:rsid w:val="00B8556C"/>
    <w:rsid w:val="00B868D9"/>
    <w:rsid w:val="00B87F73"/>
    <w:rsid w:val="00B934E3"/>
    <w:rsid w:val="00B93B0E"/>
    <w:rsid w:val="00BA0B3A"/>
    <w:rsid w:val="00BA2B03"/>
    <w:rsid w:val="00BA492A"/>
    <w:rsid w:val="00BA6A6C"/>
    <w:rsid w:val="00BA77C4"/>
    <w:rsid w:val="00BB01AF"/>
    <w:rsid w:val="00BB08AB"/>
    <w:rsid w:val="00BB0A16"/>
    <w:rsid w:val="00BB2D11"/>
    <w:rsid w:val="00BB4CCF"/>
    <w:rsid w:val="00BB4FA3"/>
    <w:rsid w:val="00BB54B2"/>
    <w:rsid w:val="00BB7334"/>
    <w:rsid w:val="00BB764C"/>
    <w:rsid w:val="00BC2DBE"/>
    <w:rsid w:val="00BC3653"/>
    <w:rsid w:val="00BC55AE"/>
    <w:rsid w:val="00BC598D"/>
    <w:rsid w:val="00BC644C"/>
    <w:rsid w:val="00BC6B8A"/>
    <w:rsid w:val="00BD45AC"/>
    <w:rsid w:val="00BD6D3E"/>
    <w:rsid w:val="00BE3D28"/>
    <w:rsid w:val="00BE6067"/>
    <w:rsid w:val="00BE71BB"/>
    <w:rsid w:val="00BF1DE5"/>
    <w:rsid w:val="00BF234B"/>
    <w:rsid w:val="00BF5D46"/>
    <w:rsid w:val="00BF677E"/>
    <w:rsid w:val="00C010E9"/>
    <w:rsid w:val="00C02142"/>
    <w:rsid w:val="00C02488"/>
    <w:rsid w:val="00C02C0B"/>
    <w:rsid w:val="00C04291"/>
    <w:rsid w:val="00C04BB5"/>
    <w:rsid w:val="00C068F5"/>
    <w:rsid w:val="00C07B8B"/>
    <w:rsid w:val="00C1000A"/>
    <w:rsid w:val="00C10014"/>
    <w:rsid w:val="00C12081"/>
    <w:rsid w:val="00C14DD8"/>
    <w:rsid w:val="00C202A2"/>
    <w:rsid w:val="00C20859"/>
    <w:rsid w:val="00C20FCF"/>
    <w:rsid w:val="00C20FD2"/>
    <w:rsid w:val="00C21C59"/>
    <w:rsid w:val="00C23A57"/>
    <w:rsid w:val="00C23DCE"/>
    <w:rsid w:val="00C246B8"/>
    <w:rsid w:val="00C24735"/>
    <w:rsid w:val="00C27FBE"/>
    <w:rsid w:val="00C31DC0"/>
    <w:rsid w:val="00C3269E"/>
    <w:rsid w:val="00C327B3"/>
    <w:rsid w:val="00C3730D"/>
    <w:rsid w:val="00C416FE"/>
    <w:rsid w:val="00C43122"/>
    <w:rsid w:val="00C471DC"/>
    <w:rsid w:val="00C50D01"/>
    <w:rsid w:val="00C531C5"/>
    <w:rsid w:val="00C54801"/>
    <w:rsid w:val="00C5536A"/>
    <w:rsid w:val="00C56790"/>
    <w:rsid w:val="00C56946"/>
    <w:rsid w:val="00C579CD"/>
    <w:rsid w:val="00C610C2"/>
    <w:rsid w:val="00C62893"/>
    <w:rsid w:val="00C62B3C"/>
    <w:rsid w:val="00C7007E"/>
    <w:rsid w:val="00C70BA1"/>
    <w:rsid w:val="00C70FB4"/>
    <w:rsid w:val="00C73E1D"/>
    <w:rsid w:val="00C74087"/>
    <w:rsid w:val="00C74968"/>
    <w:rsid w:val="00C75085"/>
    <w:rsid w:val="00C7581F"/>
    <w:rsid w:val="00C77685"/>
    <w:rsid w:val="00C80AB1"/>
    <w:rsid w:val="00C81787"/>
    <w:rsid w:val="00C8219C"/>
    <w:rsid w:val="00C860E6"/>
    <w:rsid w:val="00C92E21"/>
    <w:rsid w:val="00C949C7"/>
    <w:rsid w:val="00C94A3A"/>
    <w:rsid w:val="00C94BD0"/>
    <w:rsid w:val="00C96992"/>
    <w:rsid w:val="00CA00F5"/>
    <w:rsid w:val="00CA2F1C"/>
    <w:rsid w:val="00CB01AA"/>
    <w:rsid w:val="00CB01E4"/>
    <w:rsid w:val="00CB2993"/>
    <w:rsid w:val="00CB351C"/>
    <w:rsid w:val="00CB7E69"/>
    <w:rsid w:val="00CC2775"/>
    <w:rsid w:val="00CC35FE"/>
    <w:rsid w:val="00CC59A5"/>
    <w:rsid w:val="00CC7539"/>
    <w:rsid w:val="00CD00A8"/>
    <w:rsid w:val="00CD1849"/>
    <w:rsid w:val="00CD1B39"/>
    <w:rsid w:val="00CD2880"/>
    <w:rsid w:val="00CD3066"/>
    <w:rsid w:val="00CD4EED"/>
    <w:rsid w:val="00CD580B"/>
    <w:rsid w:val="00CD6970"/>
    <w:rsid w:val="00CD7470"/>
    <w:rsid w:val="00CD7908"/>
    <w:rsid w:val="00CD7DDA"/>
    <w:rsid w:val="00CE2CA4"/>
    <w:rsid w:val="00CE3795"/>
    <w:rsid w:val="00CE380F"/>
    <w:rsid w:val="00CE3E80"/>
    <w:rsid w:val="00CE5E8A"/>
    <w:rsid w:val="00CE69F7"/>
    <w:rsid w:val="00CE71E1"/>
    <w:rsid w:val="00CE7212"/>
    <w:rsid w:val="00CF30B1"/>
    <w:rsid w:val="00CF3D57"/>
    <w:rsid w:val="00D01950"/>
    <w:rsid w:val="00D0267D"/>
    <w:rsid w:val="00D04F66"/>
    <w:rsid w:val="00D10171"/>
    <w:rsid w:val="00D107AC"/>
    <w:rsid w:val="00D1474A"/>
    <w:rsid w:val="00D16B94"/>
    <w:rsid w:val="00D16E5E"/>
    <w:rsid w:val="00D2253B"/>
    <w:rsid w:val="00D24524"/>
    <w:rsid w:val="00D251B7"/>
    <w:rsid w:val="00D26113"/>
    <w:rsid w:val="00D3149F"/>
    <w:rsid w:val="00D33C9A"/>
    <w:rsid w:val="00D36F8F"/>
    <w:rsid w:val="00D40AC5"/>
    <w:rsid w:val="00D410E4"/>
    <w:rsid w:val="00D416D3"/>
    <w:rsid w:val="00D43247"/>
    <w:rsid w:val="00D43CF9"/>
    <w:rsid w:val="00D43DEB"/>
    <w:rsid w:val="00D4453B"/>
    <w:rsid w:val="00D4469E"/>
    <w:rsid w:val="00D45844"/>
    <w:rsid w:val="00D45A66"/>
    <w:rsid w:val="00D45DD5"/>
    <w:rsid w:val="00D4751F"/>
    <w:rsid w:val="00D513F4"/>
    <w:rsid w:val="00D51538"/>
    <w:rsid w:val="00D5368E"/>
    <w:rsid w:val="00D55E18"/>
    <w:rsid w:val="00D56000"/>
    <w:rsid w:val="00D62398"/>
    <w:rsid w:val="00D63973"/>
    <w:rsid w:val="00D64B33"/>
    <w:rsid w:val="00D655C3"/>
    <w:rsid w:val="00D66786"/>
    <w:rsid w:val="00D6780E"/>
    <w:rsid w:val="00D70274"/>
    <w:rsid w:val="00D70741"/>
    <w:rsid w:val="00D76974"/>
    <w:rsid w:val="00D779C3"/>
    <w:rsid w:val="00D821E2"/>
    <w:rsid w:val="00D838F7"/>
    <w:rsid w:val="00D84376"/>
    <w:rsid w:val="00D84C66"/>
    <w:rsid w:val="00D859D1"/>
    <w:rsid w:val="00D86347"/>
    <w:rsid w:val="00D874B1"/>
    <w:rsid w:val="00D91961"/>
    <w:rsid w:val="00D91BA6"/>
    <w:rsid w:val="00D9423E"/>
    <w:rsid w:val="00DA0685"/>
    <w:rsid w:val="00DA4C1C"/>
    <w:rsid w:val="00DA6511"/>
    <w:rsid w:val="00DA770B"/>
    <w:rsid w:val="00DB2A5C"/>
    <w:rsid w:val="00DB64EE"/>
    <w:rsid w:val="00DB73F6"/>
    <w:rsid w:val="00DC30C6"/>
    <w:rsid w:val="00DC61C3"/>
    <w:rsid w:val="00DD1D24"/>
    <w:rsid w:val="00DD1E83"/>
    <w:rsid w:val="00DD20D2"/>
    <w:rsid w:val="00DD3902"/>
    <w:rsid w:val="00DD6FD5"/>
    <w:rsid w:val="00DD7415"/>
    <w:rsid w:val="00DD7477"/>
    <w:rsid w:val="00DD7B6F"/>
    <w:rsid w:val="00DE5318"/>
    <w:rsid w:val="00DE6FA5"/>
    <w:rsid w:val="00DF0E3D"/>
    <w:rsid w:val="00DF30B2"/>
    <w:rsid w:val="00DF7534"/>
    <w:rsid w:val="00DF7583"/>
    <w:rsid w:val="00DF7881"/>
    <w:rsid w:val="00E00BE2"/>
    <w:rsid w:val="00E00D99"/>
    <w:rsid w:val="00E021E8"/>
    <w:rsid w:val="00E04213"/>
    <w:rsid w:val="00E06187"/>
    <w:rsid w:val="00E06C4B"/>
    <w:rsid w:val="00E1062D"/>
    <w:rsid w:val="00E11361"/>
    <w:rsid w:val="00E11E4A"/>
    <w:rsid w:val="00E23A64"/>
    <w:rsid w:val="00E25976"/>
    <w:rsid w:val="00E3098B"/>
    <w:rsid w:val="00E31B26"/>
    <w:rsid w:val="00E31DFB"/>
    <w:rsid w:val="00E35A1A"/>
    <w:rsid w:val="00E41D63"/>
    <w:rsid w:val="00E42E4B"/>
    <w:rsid w:val="00E43FD3"/>
    <w:rsid w:val="00E451A7"/>
    <w:rsid w:val="00E50CAE"/>
    <w:rsid w:val="00E51771"/>
    <w:rsid w:val="00E52F75"/>
    <w:rsid w:val="00E52F8B"/>
    <w:rsid w:val="00E54161"/>
    <w:rsid w:val="00E54B4E"/>
    <w:rsid w:val="00E55C08"/>
    <w:rsid w:val="00E56E07"/>
    <w:rsid w:val="00E646B0"/>
    <w:rsid w:val="00E65167"/>
    <w:rsid w:val="00E71CEE"/>
    <w:rsid w:val="00E74D03"/>
    <w:rsid w:val="00E75C37"/>
    <w:rsid w:val="00E77941"/>
    <w:rsid w:val="00E8025C"/>
    <w:rsid w:val="00E80ECF"/>
    <w:rsid w:val="00E81F55"/>
    <w:rsid w:val="00E822E5"/>
    <w:rsid w:val="00E84A93"/>
    <w:rsid w:val="00E85C91"/>
    <w:rsid w:val="00E922CB"/>
    <w:rsid w:val="00E9651F"/>
    <w:rsid w:val="00EA05CD"/>
    <w:rsid w:val="00EA3A05"/>
    <w:rsid w:val="00EA6115"/>
    <w:rsid w:val="00EA731B"/>
    <w:rsid w:val="00EA76C2"/>
    <w:rsid w:val="00EB05EF"/>
    <w:rsid w:val="00EB312B"/>
    <w:rsid w:val="00EB3860"/>
    <w:rsid w:val="00EC28B4"/>
    <w:rsid w:val="00EC5E24"/>
    <w:rsid w:val="00EC6DD9"/>
    <w:rsid w:val="00ED13F3"/>
    <w:rsid w:val="00ED3A6F"/>
    <w:rsid w:val="00ED5538"/>
    <w:rsid w:val="00EE30DB"/>
    <w:rsid w:val="00EE3556"/>
    <w:rsid w:val="00EE3619"/>
    <w:rsid w:val="00EE3D8E"/>
    <w:rsid w:val="00EE47D9"/>
    <w:rsid w:val="00EE6BE0"/>
    <w:rsid w:val="00EF4838"/>
    <w:rsid w:val="00EF572C"/>
    <w:rsid w:val="00EF7299"/>
    <w:rsid w:val="00F0150B"/>
    <w:rsid w:val="00F019EB"/>
    <w:rsid w:val="00F02AB6"/>
    <w:rsid w:val="00F04EF6"/>
    <w:rsid w:val="00F06049"/>
    <w:rsid w:val="00F06B46"/>
    <w:rsid w:val="00F112D1"/>
    <w:rsid w:val="00F1296A"/>
    <w:rsid w:val="00F144C3"/>
    <w:rsid w:val="00F159F4"/>
    <w:rsid w:val="00F17D9F"/>
    <w:rsid w:val="00F217DC"/>
    <w:rsid w:val="00F2519F"/>
    <w:rsid w:val="00F259E3"/>
    <w:rsid w:val="00F25FB3"/>
    <w:rsid w:val="00F267BD"/>
    <w:rsid w:val="00F26838"/>
    <w:rsid w:val="00F317F0"/>
    <w:rsid w:val="00F40A53"/>
    <w:rsid w:val="00F430FC"/>
    <w:rsid w:val="00F43514"/>
    <w:rsid w:val="00F43D59"/>
    <w:rsid w:val="00F4482C"/>
    <w:rsid w:val="00F50678"/>
    <w:rsid w:val="00F510BE"/>
    <w:rsid w:val="00F605F7"/>
    <w:rsid w:val="00F6256C"/>
    <w:rsid w:val="00F64781"/>
    <w:rsid w:val="00F6705B"/>
    <w:rsid w:val="00F7011A"/>
    <w:rsid w:val="00F701E9"/>
    <w:rsid w:val="00F7042D"/>
    <w:rsid w:val="00F7165A"/>
    <w:rsid w:val="00F75AC9"/>
    <w:rsid w:val="00F81A42"/>
    <w:rsid w:val="00F82535"/>
    <w:rsid w:val="00F83ACD"/>
    <w:rsid w:val="00F9338D"/>
    <w:rsid w:val="00F950C3"/>
    <w:rsid w:val="00F95B94"/>
    <w:rsid w:val="00F9688C"/>
    <w:rsid w:val="00FA0F64"/>
    <w:rsid w:val="00FA1447"/>
    <w:rsid w:val="00FA20EA"/>
    <w:rsid w:val="00FA2E4D"/>
    <w:rsid w:val="00FA468C"/>
    <w:rsid w:val="00FA4DA0"/>
    <w:rsid w:val="00FA68EC"/>
    <w:rsid w:val="00FB2271"/>
    <w:rsid w:val="00FB2B04"/>
    <w:rsid w:val="00FB4F80"/>
    <w:rsid w:val="00FB51AC"/>
    <w:rsid w:val="00FB5CC8"/>
    <w:rsid w:val="00FB6208"/>
    <w:rsid w:val="00FB62BB"/>
    <w:rsid w:val="00FC2245"/>
    <w:rsid w:val="00FC4E14"/>
    <w:rsid w:val="00FC71CC"/>
    <w:rsid w:val="00FD0B31"/>
    <w:rsid w:val="00FD290E"/>
    <w:rsid w:val="00FD351E"/>
    <w:rsid w:val="00FD4B0B"/>
    <w:rsid w:val="00FD572F"/>
    <w:rsid w:val="00FE3646"/>
    <w:rsid w:val="00FE3920"/>
    <w:rsid w:val="00FE40C3"/>
    <w:rsid w:val="00FE4BF3"/>
    <w:rsid w:val="00FE6A0C"/>
    <w:rsid w:val="00FE7653"/>
    <w:rsid w:val="00FE76B6"/>
    <w:rsid w:val="00FF5104"/>
    <w:rsid w:val="00FF587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DAB67"/>
  <w15:chartTrackingRefBased/>
  <w15:docId w15:val="{B4E8CC72-1316-4ED7-A612-49B18C0E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C3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C35"/>
    <w:pPr>
      <w:ind w:left="720"/>
      <w:contextualSpacing/>
    </w:pPr>
  </w:style>
  <w:style w:type="table" w:styleId="TableGrid">
    <w:name w:val="Table Grid"/>
    <w:basedOn w:val="TableNormal"/>
    <w:uiPriority w:val="59"/>
    <w:rsid w:val="0071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3D92"/>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A63D92"/>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63D92"/>
    <w:rPr>
      <w:rFonts w:ascii="Calibri" w:eastAsia="Calibri" w:hAnsi="Calibri" w:cs="Times New Roman"/>
      <w:sz w:val="20"/>
      <w:szCs w:val="20"/>
      <w:lang w:val="fr-BE"/>
    </w:rPr>
  </w:style>
  <w:style w:type="character" w:styleId="FootnoteReference">
    <w:name w:val="footnote reference"/>
    <w:basedOn w:val="DefaultParagraphFont"/>
    <w:uiPriority w:val="99"/>
    <w:semiHidden/>
    <w:unhideWhenUsed/>
    <w:rsid w:val="00A63D92"/>
    <w:rPr>
      <w:vertAlign w:val="superscript"/>
    </w:rPr>
  </w:style>
  <w:style w:type="character" w:styleId="CommentReference">
    <w:name w:val="annotation reference"/>
    <w:basedOn w:val="DefaultParagraphFont"/>
    <w:uiPriority w:val="99"/>
    <w:semiHidden/>
    <w:unhideWhenUsed/>
    <w:rsid w:val="00073B34"/>
    <w:rPr>
      <w:sz w:val="16"/>
      <w:szCs w:val="16"/>
    </w:rPr>
  </w:style>
  <w:style w:type="paragraph" w:styleId="CommentText">
    <w:name w:val="annotation text"/>
    <w:basedOn w:val="Normal"/>
    <w:link w:val="CommentTextChar"/>
    <w:uiPriority w:val="99"/>
    <w:semiHidden/>
    <w:unhideWhenUsed/>
    <w:rsid w:val="00073B34"/>
    <w:pPr>
      <w:spacing w:line="240" w:lineRule="auto"/>
    </w:pPr>
    <w:rPr>
      <w:sz w:val="20"/>
      <w:szCs w:val="20"/>
    </w:rPr>
  </w:style>
  <w:style w:type="character" w:customStyle="1" w:styleId="CommentTextChar">
    <w:name w:val="Comment Text Char"/>
    <w:basedOn w:val="DefaultParagraphFont"/>
    <w:link w:val="CommentText"/>
    <w:uiPriority w:val="99"/>
    <w:semiHidden/>
    <w:rsid w:val="00073B34"/>
    <w:rPr>
      <w:sz w:val="20"/>
      <w:szCs w:val="20"/>
      <w:lang w:val="fr-BE"/>
    </w:rPr>
  </w:style>
  <w:style w:type="paragraph" w:styleId="CommentSubject">
    <w:name w:val="annotation subject"/>
    <w:basedOn w:val="CommentText"/>
    <w:next w:val="CommentText"/>
    <w:link w:val="CommentSubjectChar"/>
    <w:uiPriority w:val="99"/>
    <w:semiHidden/>
    <w:unhideWhenUsed/>
    <w:rsid w:val="00073B34"/>
    <w:rPr>
      <w:b/>
      <w:bCs/>
    </w:rPr>
  </w:style>
  <w:style w:type="character" w:customStyle="1" w:styleId="CommentSubjectChar">
    <w:name w:val="Comment Subject Char"/>
    <w:basedOn w:val="CommentTextChar"/>
    <w:link w:val="CommentSubject"/>
    <w:uiPriority w:val="99"/>
    <w:semiHidden/>
    <w:rsid w:val="00073B34"/>
    <w:rPr>
      <w:b/>
      <w:bCs/>
      <w:sz w:val="20"/>
      <w:szCs w:val="20"/>
      <w:lang w:val="fr-BE"/>
    </w:rPr>
  </w:style>
  <w:style w:type="paragraph" w:styleId="BalloonText">
    <w:name w:val="Balloon Text"/>
    <w:basedOn w:val="Normal"/>
    <w:link w:val="BalloonTextChar"/>
    <w:uiPriority w:val="99"/>
    <w:semiHidden/>
    <w:unhideWhenUsed/>
    <w:rsid w:val="00073B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34"/>
    <w:rPr>
      <w:rFonts w:ascii="Segoe UI" w:hAnsi="Segoe UI" w:cs="Segoe UI"/>
      <w:sz w:val="18"/>
      <w:szCs w:val="18"/>
      <w:lang w:val="fr-BE"/>
    </w:rPr>
  </w:style>
  <w:style w:type="paragraph" w:styleId="Revision">
    <w:name w:val="Revision"/>
    <w:hidden/>
    <w:uiPriority w:val="99"/>
    <w:semiHidden/>
    <w:rsid w:val="00C14DD8"/>
    <w:pPr>
      <w:spacing w:after="0" w:line="240" w:lineRule="auto"/>
    </w:pPr>
  </w:style>
  <w:style w:type="character" w:customStyle="1" w:styleId="jlqj4b">
    <w:name w:val="jlqj4b"/>
    <w:basedOn w:val="DefaultParagraphFont"/>
    <w:rsid w:val="0018261D"/>
  </w:style>
  <w:style w:type="paragraph" w:styleId="NoSpacing">
    <w:name w:val="No Spacing"/>
    <w:basedOn w:val="Normal"/>
    <w:uiPriority w:val="1"/>
    <w:qFormat/>
    <w:rsid w:val="00222B44"/>
    <w:pPr>
      <w:spacing w:after="0" w:line="240" w:lineRule="auto"/>
    </w:pPr>
    <w:rPr>
      <w:rFonts w:ascii="Calibri" w:hAnsi="Calibri" w:cs="Calibri"/>
      <w:lang w:val="en-BE"/>
    </w:rPr>
  </w:style>
  <w:style w:type="paragraph" w:styleId="Header">
    <w:name w:val="header"/>
    <w:basedOn w:val="Normal"/>
    <w:link w:val="HeaderChar"/>
    <w:uiPriority w:val="99"/>
    <w:unhideWhenUsed/>
    <w:rsid w:val="004B1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E5E"/>
  </w:style>
  <w:style w:type="paragraph" w:styleId="Footer">
    <w:name w:val="footer"/>
    <w:basedOn w:val="Normal"/>
    <w:link w:val="FooterChar"/>
    <w:uiPriority w:val="99"/>
    <w:unhideWhenUsed/>
    <w:rsid w:val="004B1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85013">
      <w:bodyDiv w:val="1"/>
      <w:marLeft w:val="0"/>
      <w:marRight w:val="0"/>
      <w:marTop w:val="0"/>
      <w:marBottom w:val="0"/>
      <w:divBdr>
        <w:top w:val="none" w:sz="0" w:space="0" w:color="auto"/>
        <w:left w:val="none" w:sz="0" w:space="0" w:color="auto"/>
        <w:bottom w:val="none" w:sz="0" w:space="0" w:color="auto"/>
        <w:right w:val="none" w:sz="0" w:space="0" w:color="auto"/>
      </w:divBdr>
    </w:div>
    <w:div w:id="389690480">
      <w:bodyDiv w:val="1"/>
      <w:marLeft w:val="0"/>
      <w:marRight w:val="0"/>
      <w:marTop w:val="0"/>
      <w:marBottom w:val="0"/>
      <w:divBdr>
        <w:top w:val="none" w:sz="0" w:space="0" w:color="auto"/>
        <w:left w:val="none" w:sz="0" w:space="0" w:color="auto"/>
        <w:bottom w:val="none" w:sz="0" w:space="0" w:color="auto"/>
        <w:right w:val="none" w:sz="0" w:space="0" w:color="auto"/>
      </w:divBdr>
    </w:div>
    <w:div w:id="700479248">
      <w:bodyDiv w:val="1"/>
      <w:marLeft w:val="0"/>
      <w:marRight w:val="0"/>
      <w:marTop w:val="0"/>
      <w:marBottom w:val="0"/>
      <w:divBdr>
        <w:top w:val="none" w:sz="0" w:space="0" w:color="auto"/>
        <w:left w:val="none" w:sz="0" w:space="0" w:color="auto"/>
        <w:bottom w:val="none" w:sz="0" w:space="0" w:color="auto"/>
        <w:right w:val="none" w:sz="0" w:space="0" w:color="auto"/>
      </w:divBdr>
    </w:div>
    <w:div w:id="723526098">
      <w:bodyDiv w:val="1"/>
      <w:marLeft w:val="0"/>
      <w:marRight w:val="0"/>
      <w:marTop w:val="0"/>
      <w:marBottom w:val="0"/>
      <w:divBdr>
        <w:top w:val="none" w:sz="0" w:space="0" w:color="auto"/>
        <w:left w:val="none" w:sz="0" w:space="0" w:color="auto"/>
        <w:bottom w:val="none" w:sz="0" w:space="0" w:color="auto"/>
        <w:right w:val="none" w:sz="0" w:space="0" w:color="auto"/>
      </w:divBdr>
    </w:div>
    <w:div w:id="986279970">
      <w:bodyDiv w:val="1"/>
      <w:marLeft w:val="0"/>
      <w:marRight w:val="0"/>
      <w:marTop w:val="0"/>
      <w:marBottom w:val="0"/>
      <w:divBdr>
        <w:top w:val="none" w:sz="0" w:space="0" w:color="auto"/>
        <w:left w:val="none" w:sz="0" w:space="0" w:color="auto"/>
        <w:bottom w:val="none" w:sz="0" w:space="0" w:color="auto"/>
        <w:right w:val="none" w:sz="0" w:space="0" w:color="auto"/>
      </w:divBdr>
    </w:div>
    <w:div w:id="1038238101">
      <w:bodyDiv w:val="1"/>
      <w:marLeft w:val="0"/>
      <w:marRight w:val="0"/>
      <w:marTop w:val="0"/>
      <w:marBottom w:val="0"/>
      <w:divBdr>
        <w:top w:val="none" w:sz="0" w:space="0" w:color="auto"/>
        <w:left w:val="none" w:sz="0" w:space="0" w:color="auto"/>
        <w:bottom w:val="none" w:sz="0" w:space="0" w:color="auto"/>
        <w:right w:val="none" w:sz="0" w:space="0" w:color="auto"/>
      </w:divBdr>
    </w:div>
    <w:div w:id="1289362901">
      <w:bodyDiv w:val="1"/>
      <w:marLeft w:val="0"/>
      <w:marRight w:val="0"/>
      <w:marTop w:val="0"/>
      <w:marBottom w:val="0"/>
      <w:divBdr>
        <w:top w:val="none" w:sz="0" w:space="0" w:color="auto"/>
        <w:left w:val="none" w:sz="0" w:space="0" w:color="auto"/>
        <w:bottom w:val="none" w:sz="0" w:space="0" w:color="auto"/>
        <w:right w:val="none" w:sz="0" w:space="0" w:color="auto"/>
      </w:divBdr>
    </w:div>
    <w:div w:id="1302802944">
      <w:bodyDiv w:val="1"/>
      <w:marLeft w:val="0"/>
      <w:marRight w:val="0"/>
      <w:marTop w:val="0"/>
      <w:marBottom w:val="0"/>
      <w:divBdr>
        <w:top w:val="none" w:sz="0" w:space="0" w:color="auto"/>
        <w:left w:val="none" w:sz="0" w:space="0" w:color="auto"/>
        <w:bottom w:val="none" w:sz="0" w:space="0" w:color="auto"/>
        <w:right w:val="none" w:sz="0" w:space="0" w:color="auto"/>
      </w:divBdr>
    </w:div>
    <w:div w:id="1375040731">
      <w:bodyDiv w:val="1"/>
      <w:marLeft w:val="0"/>
      <w:marRight w:val="0"/>
      <w:marTop w:val="0"/>
      <w:marBottom w:val="0"/>
      <w:divBdr>
        <w:top w:val="none" w:sz="0" w:space="0" w:color="auto"/>
        <w:left w:val="none" w:sz="0" w:space="0" w:color="auto"/>
        <w:bottom w:val="none" w:sz="0" w:space="0" w:color="auto"/>
        <w:right w:val="none" w:sz="0" w:space="0" w:color="auto"/>
      </w:divBdr>
    </w:div>
    <w:div w:id="1472746008">
      <w:bodyDiv w:val="1"/>
      <w:marLeft w:val="0"/>
      <w:marRight w:val="0"/>
      <w:marTop w:val="0"/>
      <w:marBottom w:val="0"/>
      <w:divBdr>
        <w:top w:val="none" w:sz="0" w:space="0" w:color="auto"/>
        <w:left w:val="none" w:sz="0" w:space="0" w:color="auto"/>
        <w:bottom w:val="none" w:sz="0" w:space="0" w:color="auto"/>
        <w:right w:val="none" w:sz="0" w:space="0" w:color="auto"/>
      </w:divBdr>
    </w:div>
    <w:div w:id="1556237972">
      <w:bodyDiv w:val="1"/>
      <w:marLeft w:val="0"/>
      <w:marRight w:val="0"/>
      <w:marTop w:val="0"/>
      <w:marBottom w:val="0"/>
      <w:divBdr>
        <w:top w:val="none" w:sz="0" w:space="0" w:color="auto"/>
        <w:left w:val="none" w:sz="0" w:space="0" w:color="auto"/>
        <w:bottom w:val="none" w:sz="0" w:space="0" w:color="auto"/>
        <w:right w:val="none" w:sz="0" w:space="0" w:color="auto"/>
      </w:divBdr>
    </w:div>
    <w:div w:id="1627852857">
      <w:bodyDiv w:val="1"/>
      <w:marLeft w:val="0"/>
      <w:marRight w:val="0"/>
      <w:marTop w:val="0"/>
      <w:marBottom w:val="0"/>
      <w:divBdr>
        <w:top w:val="none" w:sz="0" w:space="0" w:color="auto"/>
        <w:left w:val="none" w:sz="0" w:space="0" w:color="auto"/>
        <w:bottom w:val="none" w:sz="0" w:space="0" w:color="auto"/>
        <w:right w:val="none" w:sz="0" w:space="0" w:color="auto"/>
      </w:divBdr>
    </w:div>
    <w:div w:id="1635595227">
      <w:bodyDiv w:val="1"/>
      <w:marLeft w:val="0"/>
      <w:marRight w:val="0"/>
      <w:marTop w:val="0"/>
      <w:marBottom w:val="0"/>
      <w:divBdr>
        <w:top w:val="none" w:sz="0" w:space="0" w:color="auto"/>
        <w:left w:val="none" w:sz="0" w:space="0" w:color="auto"/>
        <w:bottom w:val="none" w:sz="0" w:space="0" w:color="auto"/>
        <w:right w:val="none" w:sz="0" w:space="0" w:color="auto"/>
      </w:divBdr>
    </w:div>
    <w:div w:id="1654329289">
      <w:bodyDiv w:val="1"/>
      <w:marLeft w:val="0"/>
      <w:marRight w:val="0"/>
      <w:marTop w:val="0"/>
      <w:marBottom w:val="0"/>
      <w:divBdr>
        <w:top w:val="none" w:sz="0" w:space="0" w:color="auto"/>
        <w:left w:val="none" w:sz="0" w:space="0" w:color="auto"/>
        <w:bottom w:val="none" w:sz="0" w:space="0" w:color="auto"/>
        <w:right w:val="none" w:sz="0" w:space="0" w:color="auto"/>
      </w:divBdr>
    </w:div>
    <w:div w:id="1671172476">
      <w:bodyDiv w:val="1"/>
      <w:marLeft w:val="0"/>
      <w:marRight w:val="0"/>
      <w:marTop w:val="0"/>
      <w:marBottom w:val="0"/>
      <w:divBdr>
        <w:top w:val="none" w:sz="0" w:space="0" w:color="auto"/>
        <w:left w:val="none" w:sz="0" w:space="0" w:color="auto"/>
        <w:bottom w:val="none" w:sz="0" w:space="0" w:color="auto"/>
        <w:right w:val="none" w:sz="0" w:space="0" w:color="auto"/>
      </w:divBdr>
    </w:div>
    <w:div w:id="1854412113">
      <w:bodyDiv w:val="1"/>
      <w:marLeft w:val="0"/>
      <w:marRight w:val="0"/>
      <w:marTop w:val="0"/>
      <w:marBottom w:val="0"/>
      <w:divBdr>
        <w:top w:val="none" w:sz="0" w:space="0" w:color="auto"/>
        <w:left w:val="none" w:sz="0" w:space="0" w:color="auto"/>
        <w:bottom w:val="none" w:sz="0" w:space="0" w:color="auto"/>
        <w:right w:val="none" w:sz="0" w:space="0" w:color="auto"/>
      </w:divBdr>
    </w:div>
    <w:div w:id="1978026151">
      <w:bodyDiv w:val="1"/>
      <w:marLeft w:val="0"/>
      <w:marRight w:val="0"/>
      <w:marTop w:val="0"/>
      <w:marBottom w:val="0"/>
      <w:divBdr>
        <w:top w:val="none" w:sz="0" w:space="0" w:color="auto"/>
        <w:left w:val="none" w:sz="0" w:space="0" w:color="auto"/>
        <w:bottom w:val="none" w:sz="0" w:space="0" w:color="auto"/>
        <w:right w:val="none" w:sz="0" w:space="0" w:color="auto"/>
      </w:divBdr>
    </w:div>
    <w:div w:id="1991515949">
      <w:bodyDiv w:val="1"/>
      <w:marLeft w:val="0"/>
      <w:marRight w:val="0"/>
      <w:marTop w:val="0"/>
      <w:marBottom w:val="0"/>
      <w:divBdr>
        <w:top w:val="none" w:sz="0" w:space="0" w:color="auto"/>
        <w:left w:val="none" w:sz="0" w:space="0" w:color="auto"/>
        <w:bottom w:val="none" w:sz="0" w:space="0" w:color="auto"/>
        <w:right w:val="none" w:sz="0" w:space="0" w:color="auto"/>
      </w:divBdr>
    </w:div>
    <w:div w:id="2003582788">
      <w:bodyDiv w:val="1"/>
      <w:marLeft w:val="0"/>
      <w:marRight w:val="0"/>
      <w:marTop w:val="0"/>
      <w:marBottom w:val="0"/>
      <w:divBdr>
        <w:top w:val="none" w:sz="0" w:space="0" w:color="auto"/>
        <w:left w:val="none" w:sz="0" w:space="0" w:color="auto"/>
        <w:bottom w:val="none" w:sz="0" w:space="0" w:color="auto"/>
        <w:right w:val="none" w:sz="0" w:space="0" w:color="auto"/>
      </w:divBdr>
    </w:div>
    <w:div w:id="210260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package" Target="embeddings/Microsoft_Excel_Worksheet4.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package" Target="embeddings/Microsoft_Excel_Worksheet3.xlsx"/><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B71EA-E4D2-403E-A630-7022237D5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3509</Words>
  <Characters>20005</Characters>
  <Application>Microsoft Office Word</Application>
  <DocSecurity>0</DocSecurity>
  <Lines>166</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Floroiu Cristinela</dc:creator>
  <cp:keywords/>
  <dc:description/>
  <cp:lastModifiedBy>Courcelle Christophe</cp:lastModifiedBy>
  <cp:revision>3</cp:revision>
  <dcterms:created xsi:type="dcterms:W3CDTF">2021-09-02T09:15:00Z</dcterms:created>
  <dcterms:modified xsi:type="dcterms:W3CDTF">2021-09-02T09:17:00Z</dcterms:modified>
</cp:coreProperties>
</file>